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9BBC1" w14:textId="77777777" w:rsidR="008C0E15" w:rsidRDefault="008C0E15" w:rsidP="00473331">
      <w:pPr>
        <w:rPr>
          <w:rFonts w:asciiTheme="minorHAnsi" w:hAnsiTheme="minorHAnsi" w:cstheme="minorHAnsi"/>
          <w:b/>
          <w:color w:val="7F7F7F"/>
          <w:sz w:val="28"/>
          <w:szCs w:val="28"/>
        </w:rPr>
      </w:pPr>
    </w:p>
    <w:p w14:paraId="3054D135" w14:textId="77777777" w:rsidR="00BC0232" w:rsidRDefault="00BC0232" w:rsidP="00473331">
      <w:pPr>
        <w:rPr>
          <w:rFonts w:asciiTheme="minorHAnsi" w:hAnsiTheme="minorHAnsi" w:cstheme="minorHAnsi"/>
          <w:b/>
          <w:color w:val="7F7F7F"/>
          <w:sz w:val="28"/>
          <w:szCs w:val="28"/>
        </w:rPr>
      </w:pPr>
    </w:p>
    <w:p w14:paraId="726CA91F" w14:textId="71ADB710" w:rsidR="00473331" w:rsidRPr="00473331" w:rsidRDefault="00513F68" w:rsidP="00473331">
      <w:pPr>
        <w:rPr>
          <w:rFonts w:asciiTheme="minorHAnsi" w:hAnsiTheme="minorHAnsi" w:cstheme="minorHAnsi"/>
          <w:b/>
          <w:color w:val="7F7F7F"/>
          <w:sz w:val="28"/>
          <w:szCs w:val="28"/>
        </w:rPr>
      </w:pPr>
      <w:r w:rsidRPr="00745783">
        <w:rPr>
          <w:rFonts w:asciiTheme="minorHAnsi" w:hAnsiTheme="minorHAnsi" w:cstheme="minorHAnsi"/>
          <w:b/>
          <w:color w:val="7F7F7F"/>
          <w:sz w:val="28"/>
          <w:szCs w:val="28"/>
        </w:rPr>
        <w:t>TISKOVÁ</w:t>
      </w:r>
      <w:r w:rsidR="00A432D0">
        <w:rPr>
          <w:rFonts w:asciiTheme="minorHAnsi" w:hAnsiTheme="minorHAnsi" w:cstheme="minorHAnsi"/>
          <w:b/>
          <w:color w:val="7F7F7F"/>
          <w:sz w:val="28"/>
          <w:szCs w:val="28"/>
        </w:rPr>
        <w:t xml:space="preserve"> ZPRÁVA</w:t>
      </w:r>
    </w:p>
    <w:p w14:paraId="4DA0F855" w14:textId="1BBEA95F" w:rsidR="00473331" w:rsidRDefault="00B63041" w:rsidP="00D5672F">
      <w:pPr>
        <w:widowControl w:val="0"/>
        <w:autoSpaceDE w:val="0"/>
        <w:autoSpaceDN w:val="0"/>
        <w:adjustRightInd w:val="0"/>
        <w:textAlignment w:val="center"/>
        <w:rPr>
          <w:rFonts w:asciiTheme="minorHAnsi" w:hAnsiTheme="minorHAnsi" w:cstheme="minorHAnsi"/>
          <w:b/>
          <w:color w:val="808080" w:themeColor="background1" w:themeShade="80"/>
          <w:sz w:val="32"/>
          <w:szCs w:val="32"/>
        </w:rPr>
      </w:pPr>
      <w:r>
        <w:rPr>
          <w:rFonts w:asciiTheme="minorHAnsi" w:hAnsiTheme="minorHAnsi" w:cstheme="minorHAnsi"/>
          <w:b/>
          <w:color w:val="808080" w:themeColor="background1" w:themeShade="80"/>
          <w:sz w:val="32"/>
          <w:szCs w:val="32"/>
        </w:rPr>
        <w:t xml:space="preserve">Objev románského presbytáře v kostele </w:t>
      </w:r>
      <w:r w:rsidR="002F6541">
        <w:rPr>
          <w:rFonts w:asciiTheme="minorHAnsi" w:hAnsiTheme="minorHAnsi" w:cstheme="minorHAnsi"/>
          <w:b/>
          <w:color w:val="808080" w:themeColor="background1" w:themeShade="80"/>
          <w:sz w:val="32"/>
          <w:szCs w:val="32"/>
        </w:rPr>
        <w:t>Narození Panny M</w:t>
      </w:r>
      <w:r>
        <w:rPr>
          <w:rFonts w:asciiTheme="minorHAnsi" w:hAnsiTheme="minorHAnsi" w:cstheme="minorHAnsi"/>
          <w:b/>
          <w:color w:val="808080" w:themeColor="background1" w:themeShade="80"/>
          <w:sz w:val="32"/>
          <w:szCs w:val="32"/>
        </w:rPr>
        <w:t>arie ve</w:t>
      </w:r>
      <w:r w:rsidR="002B1F7D">
        <w:rPr>
          <w:rFonts w:asciiTheme="minorHAnsi" w:hAnsiTheme="minorHAnsi" w:cstheme="minorHAnsi"/>
          <w:b/>
          <w:color w:val="808080" w:themeColor="background1" w:themeShade="80"/>
          <w:sz w:val="32"/>
          <w:szCs w:val="32"/>
        </w:rPr>
        <w:t> </w:t>
      </w:r>
      <w:r>
        <w:rPr>
          <w:rFonts w:asciiTheme="minorHAnsi" w:hAnsiTheme="minorHAnsi" w:cstheme="minorHAnsi"/>
          <w:b/>
          <w:color w:val="808080" w:themeColor="background1" w:themeShade="80"/>
          <w:sz w:val="32"/>
          <w:szCs w:val="32"/>
        </w:rPr>
        <w:t>Stěboř</w:t>
      </w:r>
      <w:r w:rsidR="00196EC2">
        <w:rPr>
          <w:rFonts w:asciiTheme="minorHAnsi" w:hAnsiTheme="minorHAnsi" w:cstheme="minorHAnsi"/>
          <w:b/>
          <w:color w:val="808080" w:themeColor="background1" w:themeShade="80"/>
          <w:sz w:val="32"/>
          <w:szCs w:val="32"/>
        </w:rPr>
        <w:t>i</w:t>
      </w:r>
      <w:r>
        <w:rPr>
          <w:rFonts w:asciiTheme="minorHAnsi" w:hAnsiTheme="minorHAnsi" w:cstheme="minorHAnsi"/>
          <w:b/>
          <w:color w:val="808080" w:themeColor="background1" w:themeShade="80"/>
          <w:sz w:val="32"/>
          <w:szCs w:val="32"/>
        </w:rPr>
        <w:t>cích</w:t>
      </w:r>
    </w:p>
    <w:p w14:paraId="3363A846" w14:textId="77777777" w:rsidR="00C07563" w:rsidRDefault="00C07563" w:rsidP="00BE2339">
      <w:pPr>
        <w:pBdr>
          <w:bottom w:val="single" w:sz="4" w:space="1" w:color="auto"/>
        </w:pBdr>
        <w:jc w:val="both"/>
        <w:rPr>
          <w:rFonts w:asciiTheme="minorHAnsi" w:hAnsiTheme="minorHAnsi" w:cstheme="minorHAnsi"/>
          <w:b/>
        </w:rPr>
      </w:pPr>
    </w:p>
    <w:p w14:paraId="113B65A4" w14:textId="58030DBC" w:rsidR="00CB6441" w:rsidRPr="007355CE" w:rsidRDefault="00C11E29" w:rsidP="00BE2339">
      <w:pPr>
        <w:pBdr>
          <w:bottom w:val="single" w:sz="4" w:space="1" w:color="auto"/>
        </w:pBdr>
        <w:jc w:val="both"/>
        <w:rPr>
          <w:rFonts w:asciiTheme="minorHAnsi" w:hAnsiTheme="minorHAnsi" w:cstheme="minorHAnsi"/>
        </w:rPr>
      </w:pPr>
      <w:r w:rsidRPr="007355CE">
        <w:rPr>
          <w:rFonts w:asciiTheme="minorHAnsi" w:hAnsiTheme="minorHAnsi" w:cstheme="minorHAnsi"/>
          <w:b/>
        </w:rPr>
        <w:t xml:space="preserve">Ostrava, </w:t>
      </w:r>
      <w:r w:rsidR="00B63041">
        <w:rPr>
          <w:rFonts w:asciiTheme="minorHAnsi" w:hAnsiTheme="minorHAnsi" w:cstheme="minorHAnsi"/>
          <w:b/>
        </w:rPr>
        <w:t>2</w:t>
      </w:r>
      <w:r w:rsidR="00ED315B">
        <w:rPr>
          <w:rFonts w:asciiTheme="minorHAnsi" w:hAnsiTheme="minorHAnsi" w:cstheme="minorHAnsi"/>
          <w:b/>
        </w:rPr>
        <w:t>5. května</w:t>
      </w:r>
      <w:r w:rsidR="00BB3566" w:rsidRPr="007355CE">
        <w:rPr>
          <w:rFonts w:asciiTheme="minorHAnsi" w:hAnsiTheme="minorHAnsi" w:cstheme="minorHAnsi"/>
          <w:b/>
        </w:rPr>
        <w:t xml:space="preserve"> </w:t>
      </w:r>
      <w:r w:rsidR="00454049" w:rsidRPr="007355CE">
        <w:rPr>
          <w:rFonts w:asciiTheme="minorHAnsi" w:hAnsiTheme="minorHAnsi" w:cstheme="minorHAnsi"/>
          <w:b/>
        </w:rPr>
        <w:t>202</w:t>
      </w:r>
      <w:r w:rsidR="00B63041">
        <w:rPr>
          <w:rFonts w:asciiTheme="minorHAnsi" w:hAnsiTheme="minorHAnsi" w:cstheme="minorHAnsi"/>
          <w:b/>
        </w:rPr>
        <w:t>6</w:t>
      </w:r>
    </w:p>
    <w:p w14:paraId="0AAFD403" w14:textId="717F50C7" w:rsidR="006E4B69" w:rsidRDefault="006E4B69" w:rsidP="00BD7F2C">
      <w:pPr>
        <w:spacing w:before="100" w:beforeAutospacing="1" w:after="100" w:afterAutospacing="1"/>
        <w:jc w:val="both"/>
        <w:rPr>
          <w:rFonts w:asciiTheme="minorHAnsi" w:hAnsiTheme="minorHAnsi" w:cstheme="minorHAnsi"/>
          <w:b/>
          <w:color w:val="000000"/>
          <w:shd w:val="clear" w:color="auto" w:fill="FDFDFD"/>
        </w:rPr>
      </w:pPr>
      <w:r w:rsidRPr="00BC0232">
        <w:rPr>
          <w:rStyle w:val="d2edcug0"/>
          <w:rFonts w:asciiTheme="minorHAnsi" w:hAnsiTheme="minorHAnsi" w:cstheme="minorHAnsi"/>
          <w:b/>
        </w:rPr>
        <w:t>Při záchranném archeologickém výzkumu byly pod podlahou kostela Narození Panny Marie ve Stěbořicích odkryty dobře dochované pozůstatky románského presbytáře z 1. poloviny 13. století.</w:t>
      </w:r>
      <w:r w:rsidR="006679E5">
        <w:rPr>
          <w:rStyle w:val="d2edcug0"/>
          <w:rFonts w:asciiTheme="minorHAnsi" w:hAnsiTheme="minorHAnsi" w:cstheme="minorHAnsi"/>
          <w:b/>
        </w:rPr>
        <w:t xml:space="preserve"> </w:t>
      </w:r>
      <w:proofErr w:type="spellStart"/>
      <w:r w:rsidRPr="00BC0232">
        <w:rPr>
          <w:rFonts w:asciiTheme="minorHAnsi" w:hAnsiTheme="minorHAnsi" w:cstheme="minorHAnsi"/>
          <w:b/>
          <w:color w:val="000000"/>
          <w:shd w:val="clear" w:color="auto" w:fill="FDFDFD"/>
        </w:rPr>
        <w:t>Stěbořický</w:t>
      </w:r>
      <w:proofErr w:type="spellEnd"/>
      <w:r w:rsidRPr="00BC0232">
        <w:rPr>
          <w:rFonts w:asciiTheme="minorHAnsi" w:hAnsiTheme="minorHAnsi" w:cstheme="minorHAnsi"/>
          <w:b/>
          <w:color w:val="000000"/>
          <w:shd w:val="clear" w:color="auto" w:fill="FDFDFD"/>
        </w:rPr>
        <w:t xml:space="preserve"> kostel patří k nemnoha románským památkám, které se na území Moravskoslezského kraje dochovaly. V důsledku pozdějších přestaveb zůst</w:t>
      </w:r>
      <w:r w:rsidR="002D4CE4">
        <w:rPr>
          <w:rFonts w:asciiTheme="minorHAnsi" w:hAnsiTheme="minorHAnsi" w:cstheme="minorHAnsi"/>
          <w:b/>
          <w:color w:val="000000"/>
          <w:shd w:val="clear" w:color="auto" w:fill="FDFDFD"/>
        </w:rPr>
        <w:t>á</w:t>
      </w:r>
      <w:r w:rsidRPr="00BC0232">
        <w:rPr>
          <w:rFonts w:asciiTheme="minorHAnsi" w:hAnsiTheme="minorHAnsi" w:cstheme="minorHAnsi"/>
          <w:b/>
          <w:color w:val="000000"/>
          <w:shd w:val="clear" w:color="auto" w:fill="FDFDFD"/>
        </w:rPr>
        <w:t>vala </w:t>
      </w:r>
      <w:r w:rsidR="00F34EB3">
        <w:rPr>
          <w:rFonts w:asciiTheme="minorHAnsi" w:hAnsiTheme="minorHAnsi" w:cstheme="minorHAnsi"/>
          <w:b/>
          <w:color w:val="000000"/>
          <w:shd w:val="clear" w:color="auto" w:fill="FDFDFD"/>
        </w:rPr>
        <w:t>st</w:t>
      </w:r>
      <w:r w:rsidRPr="00BC0232">
        <w:rPr>
          <w:rFonts w:asciiTheme="minorHAnsi" w:hAnsiTheme="minorHAnsi" w:cstheme="minorHAnsi"/>
          <w:b/>
          <w:color w:val="000000"/>
          <w:shd w:val="clear" w:color="auto" w:fill="FDFDFD"/>
        </w:rPr>
        <w:t xml:space="preserve">ředověká podoba kostela nejasná. Současný archeologický výzkum </w:t>
      </w:r>
      <w:r w:rsidR="00CB29F2">
        <w:rPr>
          <w:rFonts w:asciiTheme="minorHAnsi" w:hAnsiTheme="minorHAnsi" w:cstheme="minorHAnsi"/>
          <w:b/>
          <w:color w:val="000000"/>
          <w:shd w:val="clear" w:color="auto" w:fill="FDFDFD"/>
        </w:rPr>
        <w:t xml:space="preserve">ostravského odborného pracoviště </w:t>
      </w:r>
      <w:r w:rsidR="003E7AC9" w:rsidRPr="00CB29F2">
        <w:rPr>
          <w:rFonts w:asciiTheme="minorHAnsi" w:hAnsiTheme="minorHAnsi" w:cstheme="minorHAnsi"/>
          <w:b/>
          <w:color w:val="000000"/>
          <w:shd w:val="clear" w:color="auto" w:fill="FDFDFD"/>
        </w:rPr>
        <w:t>Národní</w:t>
      </w:r>
      <w:r w:rsidR="00CB29F2" w:rsidRPr="00CB29F2">
        <w:rPr>
          <w:rFonts w:asciiTheme="minorHAnsi" w:hAnsiTheme="minorHAnsi" w:cstheme="minorHAnsi"/>
          <w:b/>
          <w:color w:val="000000"/>
          <w:shd w:val="clear" w:color="auto" w:fill="FDFDFD"/>
        </w:rPr>
        <w:t>ho</w:t>
      </w:r>
      <w:r w:rsidR="003E7AC9" w:rsidRPr="00CB29F2">
        <w:rPr>
          <w:rFonts w:asciiTheme="minorHAnsi" w:hAnsiTheme="minorHAnsi" w:cstheme="minorHAnsi"/>
          <w:b/>
          <w:color w:val="000000"/>
          <w:shd w:val="clear" w:color="auto" w:fill="FDFDFD"/>
        </w:rPr>
        <w:t xml:space="preserve"> památkov</w:t>
      </w:r>
      <w:r w:rsidR="00CB29F2" w:rsidRPr="00CB29F2">
        <w:rPr>
          <w:rFonts w:asciiTheme="minorHAnsi" w:hAnsiTheme="minorHAnsi" w:cstheme="minorHAnsi"/>
          <w:b/>
          <w:color w:val="000000"/>
          <w:shd w:val="clear" w:color="auto" w:fill="FDFDFD"/>
        </w:rPr>
        <w:t>ého</w:t>
      </w:r>
      <w:r w:rsidR="003E7AC9" w:rsidRPr="00CB29F2">
        <w:rPr>
          <w:rFonts w:asciiTheme="minorHAnsi" w:hAnsiTheme="minorHAnsi" w:cstheme="minorHAnsi"/>
          <w:b/>
          <w:color w:val="000000"/>
          <w:shd w:val="clear" w:color="auto" w:fill="FDFDFD"/>
        </w:rPr>
        <w:t xml:space="preserve"> ústav</w:t>
      </w:r>
      <w:r w:rsidR="00CB29F2" w:rsidRPr="00CB29F2">
        <w:rPr>
          <w:rFonts w:asciiTheme="minorHAnsi" w:hAnsiTheme="minorHAnsi" w:cstheme="minorHAnsi"/>
          <w:b/>
          <w:color w:val="000000"/>
          <w:shd w:val="clear" w:color="auto" w:fill="FDFDFD"/>
        </w:rPr>
        <w:t>u</w:t>
      </w:r>
      <w:r w:rsidR="00A75479" w:rsidRPr="00CB29F2">
        <w:rPr>
          <w:rFonts w:asciiTheme="minorHAnsi" w:hAnsiTheme="minorHAnsi" w:cstheme="minorHAnsi"/>
          <w:b/>
          <w:color w:val="000000"/>
          <w:shd w:val="clear" w:color="auto" w:fill="FDFDFD"/>
        </w:rPr>
        <w:t xml:space="preserve"> spojený</w:t>
      </w:r>
      <w:r w:rsidRPr="00BC0232">
        <w:rPr>
          <w:rFonts w:asciiTheme="minorHAnsi" w:hAnsiTheme="minorHAnsi" w:cstheme="minorHAnsi"/>
          <w:b/>
          <w:color w:val="000000"/>
          <w:shd w:val="clear" w:color="auto" w:fill="FDFDFD"/>
        </w:rPr>
        <w:t xml:space="preserve"> s novou úpravou interiéru presbytáře podle návrhu </w:t>
      </w:r>
      <w:r w:rsidR="00BC0232">
        <w:rPr>
          <w:rFonts w:asciiTheme="minorHAnsi" w:hAnsiTheme="minorHAnsi" w:cstheme="minorHAnsi"/>
          <w:b/>
          <w:color w:val="000000"/>
          <w:shd w:val="clear" w:color="auto" w:fill="FDFDFD"/>
        </w:rPr>
        <w:t>I</w:t>
      </w:r>
      <w:r w:rsidRPr="00BC0232">
        <w:rPr>
          <w:rFonts w:asciiTheme="minorHAnsi" w:hAnsiTheme="minorHAnsi" w:cstheme="minorHAnsi"/>
          <w:b/>
          <w:color w:val="000000"/>
          <w:shd w:val="clear" w:color="auto" w:fill="FDFDFD"/>
        </w:rPr>
        <w:t xml:space="preserve">ng. arch. Marka </w:t>
      </w:r>
      <w:r w:rsidR="006B1F67">
        <w:rPr>
          <w:rFonts w:asciiTheme="minorHAnsi" w:hAnsiTheme="minorHAnsi" w:cstheme="minorHAnsi"/>
          <w:b/>
          <w:color w:val="000000"/>
          <w:shd w:val="clear" w:color="auto" w:fill="FDFDFD"/>
        </w:rPr>
        <w:t>Štěpá</w:t>
      </w:r>
      <w:r w:rsidRPr="00BC0232">
        <w:rPr>
          <w:rFonts w:asciiTheme="minorHAnsi" w:hAnsiTheme="minorHAnsi" w:cstheme="minorHAnsi"/>
          <w:b/>
          <w:color w:val="000000"/>
          <w:shd w:val="clear" w:color="auto" w:fill="FDFDFD"/>
        </w:rPr>
        <w:t>na</w:t>
      </w:r>
      <w:r w:rsidR="00031B69">
        <w:rPr>
          <w:rFonts w:asciiTheme="minorHAnsi" w:hAnsiTheme="minorHAnsi" w:cstheme="minorHAnsi"/>
          <w:b/>
          <w:color w:val="000000"/>
          <w:shd w:val="clear" w:color="auto" w:fill="FDFDFD"/>
        </w:rPr>
        <w:t xml:space="preserve"> </w:t>
      </w:r>
      <w:r w:rsidR="003F4D12">
        <w:rPr>
          <w:rFonts w:asciiTheme="minorHAnsi" w:hAnsiTheme="minorHAnsi" w:cstheme="minorHAnsi"/>
          <w:b/>
          <w:color w:val="000000"/>
          <w:shd w:val="clear" w:color="auto" w:fill="FDFDFD"/>
        </w:rPr>
        <w:t xml:space="preserve">k tomu </w:t>
      </w:r>
      <w:r w:rsidRPr="00BC0232">
        <w:rPr>
          <w:rFonts w:asciiTheme="minorHAnsi" w:hAnsiTheme="minorHAnsi" w:cstheme="minorHAnsi"/>
          <w:b/>
          <w:color w:val="000000"/>
          <w:shd w:val="clear" w:color="auto" w:fill="FDFDFD"/>
        </w:rPr>
        <w:t>doplnil cenné poznatky</w:t>
      </w:r>
      <w:r w:rsidR="0057010B">
        <w:rPr>
          <w:rFonts w:asciiTheme="minorHAnsi" w:hAnsiTheme="minorHAnsi" w:cstheme="minorHAnsi"/>
          <w:b/>
          <w:color w:val="000000"/>
          <w:shd w:val="clear" w:color="auto" w:fill="FDFDFD"/>
        </w:rPr>
        <w:t>. N</w:t>
      </w:r>
      <w:r w:rsidRPr="00BC0232">
        <w:rPr>
          <w:rFonts w:asciiTheme="minorHAnsi" w:hAnsiTheme="minorHAnsi" w:cstheme="minorHAnsi"/>
          <w:b/>
          <w:color w:val="000000"/>
          <w:shd w:val="clear" w:color="auto" w:fill="FDFDFD"/>
        </w:rPr>
        <w:t xml:space="preserve">a </w:t>
      </w:r>
      <w:r w:rsidR="0057010B">
        <w:rPr>
          <w:rFonts w:asciiTheme="minorHAnsi" w:hAnsiTheme="minorHAnsi" w:cstheme="minorHAnsi"/>
          <w:b/>
          <w:color w:val="000000"/>
          <w:shd w:val="clear" w:color="auto" w:fill="FDFDFD"/>
        </w:rPr>
        <w:t xml:space="preserve">jejich </w:t>
      </w:r>
      <w:r w:rsidRPr="00BC0232">
        <w:rPr>
          <w:rFonts w:asciiTheme="minorHAnsi" w:hAnsiTheme="minorHAnsi" w:cstheme="minorHAnsi"/>
          <w:b/>
          <w:color w:val="000000"/>
          <w:shd w:val="clear" w:color="auto" w:fill="FDFDFD"/>
        </w:rPr>
        <w:t xml:space="preserve">základě bude možné formu románské stavby </w:t>
      </w:r>
      <w:r w:rsidRPr="00CB29F2">
        <w:rPr>
          <w:rFonts w:asciiTheme="minorHAnsi" w:hAnsiTheme="minorHAnsi" w:cstheme="minorHAnsi"/>
          <w:b/>
          <w:color w:val="000000"/>
          <w:shd w:val="clear" w:color="auto" w:fill="FDFDFD"/>
        </w:rPr>
        <w:t xml:space="preserve">spolehlivě rekonstruovat. </w:t>
      </w:r>
      <w:r w:rsidR="00B72545" w:rsidRPr="00CB29F2">
        <w:rPr>
          <w:rFonts w:asciiTheme="minorHAnsi" w:hAnsiTheme="minorHAnsi" w:cstheme="minorHAnsi"/>
          <w:b/>
          <w:color w:val="000000"/>
          <w:shd w:val="clear" w:color="auto" w:fill="FDFDFD"/>
        </w:rPr>
        <w:t>Z</w:t>
      </w:r>
      <w:r w:rsidRPr="00CB29F2">
        <w:rPr>
          <w:rFonts w:asciiTheme="minorHAnsi" w:hAnsiTheme="minorHAnsi" w:cstheme="minorHAnsi"/>
          <w:b/>
          <w:color w:val="000000"/>
          <w:shd w:val="clear" w:color="auto" w:fill="FDFDFD"/>
        </w:rPr>
        <w:t>jištěny byly i další informace o</w:t>
      </w:r>
      <w:r w:rsidR="00CB29F2" w:rsidRPr="00CB29F2">
        <w:rPr>
          <w:rFonts w:asciiTheme="minorHAnsi" w:hAnsiTheme="minorHAnsi" w:cstheme="minorHAnsi"/>
          <w:b/>
          <w:color w:val="000000"/>
          <w:shd w:val="clear" w:color="auto" w:fill="FDFDFD"/>
        </w:rPr>
        <w:t> </w:t>
      </w:r>
      <w:r w:rsidRPr="00CB29F2">
        <w:rPr>
          <w:rFonts w:asciiTheme="minorHAnsi" w:hAnsiTheme="minorHAnsi" w:cstheme="minorHAnsi"/>
          <w:b/>
          <w:color w:val="000000"/>
          <w:shd w:val="clear" w:color="auto" w:fill="FDFDFD"/>
        </w:rPr>
        <w:t>stavebním vývoji této výjimečné stavby související s</w:t>
      </w:r>
      <w:r w:rsidRPr="00BC0232">
        <w:rPr>
          <w:rFonts w:asciiTheme="minorHAnsi" w:hAnsiTheme="minorHAnsi" w:cstheme="minorHAnsi"/>
          <w:b/>
          <w:color w:val="000000"/>
          <w:shd w:val="clear" w:color="auto" w:fill="FDFDFD"/>
        </w:rPr>
        <w:t xml:space="preserve"> působením velehradského cisterciáckého kláštera na Opavsku.</w:t>
      </w:r>
    </w:p>
    <w:p w14:paraId="2078AAB7" w14:textId="77777777" w:rsidR="00604EB5" w:rsidRDefault="00BD7F2C" w:rsidP="00604EB5">
      <w:pPr>
        <w:pBdr>
          <w:bottom w:val="single" w:sz="12" w:space="1" w:color="auto"/>
        </w:pBdr>
        <w:jc w:val="both"/>
        <w:rPr>
          <w:rFonts w:asciiTheme="minorHAnsi" w:hAnsiTheme="minorHAnsi" w:cstheme="minorHAnsi"/>
        </w:rPr>
      </w:pPr>
      <w:r w:rsidRPr="00473331">
        <w:rPr>
          <w:rFonts w:asciiTheme="minorHAnsi" w:hAnsiTheme="minorHAnsi" w:cstheme="minorHAnsi"/>
        </w:rPr>
        <w:t>„</w:t>
      </w:r>
      <w:r>
        <w:rPr>
          <w:rFonts w:asciiTheme="minorHAnsi" w:hAnsiTheme="minorHAnsi" w:cstheme="minorHAnsi"/>
          <w:i/>
        </w:rPr>
        <w:t xml:space="preserve">Díky </w:t>
      </w:r>
      <w:r w:rsidRPr="00562F81">
        <w:rPr>
          <w:rFonts w:asciiTheme="minorHAnsi" w:hAnsiTheme="minorHAnsi" w:cstheme="minorHAnsi"/>
          <w:i/>
        </w:rPr>
        <w:t>objevu</w:t>
      </w:r>
      <w:r>
        <w:rPr>
          <w:rFonts w:asciiTheme="minorHAnsi" w:hAnsiTheme="minorHAnsi" w:cstheme="minorHAnsi"/>
          <w:i/>
        </w:rPr>
        <w:t xml:space="preserve"> pozůstatků středověkého kostela ve Stěbořicích získal Moravskoslezský kraj další doklad románské architektury, která je ve zdejším v památkovém fondu zastoupena jen velmi málo</w:t>
      </w:r>
      <w:r w:rsidRPr="00473331">
        <w:rPr>
          <w:rFonts w:asciiTheme="minorHAnsi" w:hAnsiTheme="minorHAnsi" w:cstheme="minorHAnsi"/>
        </w:rPr>
        <w:t xml:space="preserve">,“ </w:t>
      </w:r>
      <w:r w:rsidRPr="00C96A80">
        <w:rPr>
          <w:rFonts w:asciiTheme="minorHAnsi" w:hAnsiTheme="minorHAnsi" w:cstheme="minorHAnsi"/>
          <w:b/>
        </w:rPr>
        <w:t>vysvětluje Michal Zezula, ředitel ostravského odborného pracoviště Národního památkového ústavu</w:t>
      </w:r>
      <w:r w:rsidRPr="00473331">
        <w:rPr>
          <w:rFonts w:asciiTheme="minorHAnsi" w:hAnsiTheme="minorHAnsi" w:cstheme="minorHAnsi"/>
        </w:rPr>
        <w:t>. „</w:t>
      </w:r>
      <w:r>
        <w:rPr>
          <w:rFonts w:asciiTheme="minorHAnsi" w:hAnsiTheme="minorHAnsi" w:cstheme="minorHAnsi"/>
          <w:i/>
        </w:rPr>
        <w:t xml:space="preserve">Význam nálezu ale není jen v rovině architektonické. Spojitost s působením velehradského kláštera a cisterciáckého řádu na Opavsku ukazuje na úlohu, kterou při přeměně raně středověké </w:t>
      </w:r>
      <w:proofErr w:type="spellStart"/>
      <w:r>
        <w:rPr>
          <w:rFonts w:asciiTheme="minorHAnsi" w:hAnsiTheme="minorHAnsi" w:cstheme="minorHAnsi"/>
          <w:i/>
        </w:rPr>
        <w:t>Holasické</w:t>
      </w:r>
      <w:proofErr w:type="spellEnd"/>
      <w:r>
        <w:rPr>
          <w:rFonts w:asciiTheme="minorHAnsi" w:hAnsiTheme="minorHAnsi" w:cstheme="minorHAnsi"/>
          <w:i/>
        </w:rPr>
        <w:t xml:space="preserve"> provincie ve vrcholně středověké Opavsko sehrály významné moravské církevní instituce podporované přitom přemyslovskými panovníky. Také díky tomu se v průběhu 13. století podařilo Opavsko pevně začlenit do českého státu a vybudovat zde moderní hospodářský a společenský systém, jehož páteří byla síť královských měst. Ta se opírala o zemědělské zázemí, jehož byly Stěbořice a další klášterní statky významnou součástí,</w:t>
      </w:r>
      <w:r w:rsidRPr="00473331">
        <w:rPr>
          <w:rFonts w:asciiTheme="minorHAnsi" w:hAnsiTheme="minorHAnsi" w:cstheme="minorHAnsi"/>
        </w:rPr>
        <w:t xml:space="preserve">“ </w:t>
      </w:r>
      <w:r w:rsidRPr="00BD7F2C">
        <w:rPr>
          <w:rFonts w:asciiTheme="minorHAnsi" w:hAnsiTheme="minorHAnsi" w:cstheme="minorHAnsi"/>
          <w:b/>
          <w:bCs/>
        </w:rPr>
        <w:t>dodává Michal Zezula</w:t>
      </w:r>
      <w:r w:rsidRPr="00473331">
        <w:rPr>
          <w:rFonts w:asciiTheme="minorHAnsi" w:hAnsiTheme="minorHAnsi" w:cstheme="minorHAnsi"/>
        </w:rPr>
        <w:t>.</w:t>
      </w:r>
    </w:p>
    <w:p w14:paraId="58A3D9E8" w14:textId="77777777" w:rsidR="00604EB5" w:rsidRDefault="00604EB5" w:rsidP="00604EB5">
      <w:pPr>
        <w:pBdr>
          <w:bottom w:val="single" w:sz="12" w:space="1" w:color="auto"/>
        </w:pBdr>
        <w:jc w:val="both"/>
        <w:rPr>
          <w:rFonts w:asciiTheme="minorHAnsi" w:hAnsiTheme="minorHAnsi" w:cstheme="minorHAnsi"/>
        </w:rPr>
      </w:pPr>
    </w:p>
    <w:p w14:paraId="45CD7C0F" w14:textId="298EB6F0" w:rsidR="00ED47A0" w:rsidRDefault="006E4B69" w:rsidP="00ED47A0">
      <w:pPr>
        <w:pBdr>
          <w:bottom w:val="single" w:sz="12" w:space="1" w:color="auto"/>
        </w:pBdr>
        <w:jc w:val="both"/>
        <w:rPr>
          <w:rFonts w:asciiTheme="minorHAnsi" w:hAnsiTheme="minorHAnsi" w:cstheme="minorHAnsi"/>
          <w:b/>
          <w:bCs/>
        </w:rPr>
      </w:pPr>
      <w:r>
        <w:rPr>
          <w:rFonts w:asciiTheme="minorHAnsi" w:hAnsiTheme="minorHAnsi" w:cstheme="minorHAnsi"/>
        </w:rPr>
        <w:t xml:space="preserve">První písemná zmínka o Stěbořicích pochází z roku 1220, kdy olomoucký biskup Robert daroval cisterciáckému klášteru na Velehradě poplatky odváděné z některých klášterních majetků. Ve Stěbořicích klášter vybudoval hospodářský a správní dvůr, který ve středověku sloužil jako centrum klášterních statků na Opavsku. Činná zde byla také stavební huť, která se </w:t>
      </w:r>
      <w:r w:rsidR="00196EC2">
        <w:rPr>
          <w:rFonts w:asciiTheme="minorHAnsi" w:hAnsiTheme="minorHAnsi" w:cstheme="minorHAnsi"/>
        </w:rPr>
        <w:t xml:space="preserve">předtím </w:t>
      </w:r>
      <w:r>
        <w:rPr>
          <w:rFonts w:asciiTheme="minorHAnsi" w:hAnsiTheme="minorHAnsi" w:cstheme="minorHAnsi"/>
        </w:rPr>
        <w:t xml:space="preserve">podílela na výstavbě klášterní baziliky, a přímo v okolí Opavy jí lze připsat také </w:t>
      </w:r>
      <w:r w:rsidR="00026C3C">
        <w:rPr>
          <w:rFonts w:asciiTheme="minorHAnsi" w:hAnsiTheme="minorHAnsi" w:cstheme="minorHAnsi"/>
        </w:rPr>
        <w:t>zásluhu</w:t>
      </w:r>
      <w:r>
        <w:rPr>
          <w:rFonts w:asciiTheme="minorHAnsi" w:hAnsiTheme="minorHAnsi" w:cstheme="minorHAnsi"/>
        </w:rPr>
        <w:t xml:space="preserve"> na výstavbě zaniklého kostela v Holasovicích, kostela sv. Petra a Pavla v Opavě-</w:t>
      </w:r>
      <w:proofErr w:type="spellStart"/>
      <w:r>
        <w:rPr>
          <w:rFonts w:asciiTheme="minorHAnsi" w:hAnsiTheme="minorHAnsi" w:cstheme="minorHAnsi"/>
        </w:rPr>
        <w:t>Jaktaři</w:t>
      </w:r>
      <w:proofErr w:type="spellEnd"/>
      <w:r w:rsidR="00026C3C">
        <w:rPr>
          <w:rFonts w:asciiTheme="minorHAnsi" w:hAnsiTheme="minorHAnsi" w:cstheme="minorHAnsi"/>
        </w:rPr>
        <w:t>,</w:t>
      </w:r>
      <w:r>
        <w:rPr>
          <w:rFonts w:asciiTheme="minorHAnsi" w:hAnsiTheme="minorHAnsi" w:cstheme="minorHAnsi"/>
        </w:rPr>
        <w:t xml:space="preserve"> a také kostela ve Stěbořicích, zasvěceného ve středověku sv. Mikuláši. Průkazným dokladem návaznosti </w:t>
      </w:r>
      <w:proofErr w:type="spellStart"/>
      <w:r>
        <w:rPr>
          <w:rFonts w:asciiTheme="minorHAnsi" w:hAnsiTheme="minorHAnsi" w:cstheme="minorHAnsi"/>
        </w:rPr>
        <w:t>stěbořického</w:t>
      </w:r>
      <w:proofErr w:type="spellEnd"/>
      <w:r>
        <w:rPr>
          <w:rFonts w:asciiTheme="minorHAnsi" w:hAnsiTheme="minorHAnsi" w:cstheme="minorHAnsi"/>
        </w:rPr>
        <w:t xml:space="preserve"> kostela na cisterciáckou architekturu byl doposud především románský portál dochovaný v severní zdi kostelní lodi, vytesaný z bílého pískovce. </w:t>
      </w:r>
      <w:r w:rsidRPr="006E2F87">
        <w:rPr>
          <w:rFonts w:asciiTheme="minorHAnsi" w:hAnsiTheme="minorHAnsi" w:cstheme="minorHAnsi"/>
          <w:b/>
          <w:bCs/>
        </w:rPr>
        <w:t xml:space="preserve">Historik architektury Dalibor Prix z Ústavu dějin umění Akademie věd ČR upozornil, že nejbližší analogii pro tento portál lze nalézt v kostele sv. Václava v Kostelci u Kyjova, kde se také nacházelo jedno z center </w:t>
      </w:r>
      <w:r w:rsidR="008C1087" w:rsidRPr="006E2F87">
        <w:rPr>
          <w:rFonts w:asciiTheme="minorHAnsi" w:hAnsiTheme="minorHAnsi" w:cstheme="minorHAnsi"/>
          <w:b/>
          <w:bCs/>
        </w:rPr>
        <w:t>velehradských</w:t>
      </w:r>
      <w:r w:rsidRPr="006E2F87">
        <w:rPr>
          <w:rFonts w:asciiTheme="minorHAnsi" w:hAnsiTheme="minorHAnsi" w:cstheme="minorHAnsi"/>
          <w:b/>
          <w:bCs/>
        </w:rPr>
        <w:t xml:space="preserve"> statků.</w:t>
      </w:r>
    </w:p>
    <w:p w14:paraId="3562CB97" w14:textId="77777777" w:rsidR="00ED47A0" w:rsidRDefault="00ED47A0" w:rsidP="00ED47A0">
      <w:pPr>
        <w:pBdr>
          <w:bottom w:val="single" w:sz="12" w:space="1" w:color="auto"/>
        </w:pBdr>
        <w:jc w:val="both"/>
        <w:rPr>
          <w:rFonts w:asciiTheme="minorHAnsi" w:hAnsiTheme="minorHAnsi" w:cstheme="minorHAnsi"/>
          <w:b/>
          <w:bCs/>
        </w:rPr>
      </w:pPr>
    </w:p>
    <w:p w14:paraId="7F992774" w14:textId="1EB87856" w:rsidR="006E4B69" w:rsidRPr="00473331" w:rsidRDefault="006E4B69" w:rsidP="00ED47A0">
      <w:pPr>
        <w:pBdr>
          <w:bottom w:val="single" w:sz="12" w:space="1" w:color="auto"/>
        </w:pBdr>
        <w:jc w:val="both"/>
        <w:rPr>
          <w:rStyle w:val="d2edcug0"/>
          <w:rFonts w:asciiTheme="minorHAnsi" w:hAnsiTheme="minorHAnsi" w:cstheme="minorHAnsi"/>
        </w:rPr>
      </w:pPr>
      <w:r>
        <w:rPr>
          <w:rStyle w:val="d2edcug0"/>
          <w:rFonts w:asciiTheme="minorHAnsi" w:hAnsiTheme="minorHAnsi" w:cstheme="minorHAnsi"/>
        </w:rPr>
        <w:t xml:space="preserve">Nyní realizované archeologické práce v kostele narození Panny Marie ve Stěbořicích byly vyvolány dílčí rekonstrukcí kostela, jejíž součástí je také nová úprava kněžiště nahrazující určité provizorium ze začátku 90. let 20. století. Při obnově podlahy se podařilo odkrýt pozůstatky </w:t>
      </w:r>
      <w:r>
        <w:rPr>
          <w:rStyle w:val="d2edcug0"/>
          <w:rFonts w:asciiTheme="minorHAnsi" w:hAnsiTheme="minorHAnsi" w:cstheme="minorHAnsi"/>
        </w:rPr>
        <w:lastRenderedPageBreak/>
        <w:t>původní románské stavby, která byla vybavena pravoúhle uzavřeným presbytářem, opět odpovídající svojí formou kostelu sv. Václava v jihomoravském Kostelci u Kyjova. K dalším nálezům dokládajícím vývoj kostelního interiéru patří základ a část nadzemního zdiva oltářní mensy a zbytky dlažby ze štípaných břidlicových desek dochované nad nejstarší maltovou podlahou. Baroknímu období pak náleží zasypaná hrobka před hlavním oltářem a také klenutá hrobová komora v kostelní lodi. Z movitých nálezů lze zmínit zlomky keramických nádob</w:t>
      </w:r>
      <w:r w:rsidR="00E2226D">
        <w:rPr>
          <w:rStyle w:val="d2edcug0"/>
          <w:rFonts w:asciiTheme="minorHAnsi" w:hAnsiTheme="minorHAnsi" w:cstheme="minorHAnsi"/>
        </w:rPr>
        <w:t xml:space="preserve"> odpovídajících </w:t>
      </w:r>
      <w:r>
        <w:rPr>
          <w:rStyle w:val="d2edcug0"/>
          <w:rFonts w:asciiTheme="minorHAnsi" w:hAnsiTheme="minorHAnsi" w:cstheme="minorHAnsi"/>
        </w:rPr>
        <w:t>technologickou charakteristikou a výzdobou 1. polovině 13. století, tzn. době výstavby kostela.</w:t>
      </w:r>
    </w:p>
    <w:p w14:paraId="2B6BEA77" w14:textId="77777777" w:rsidR="006E4B69" w:rsidRDefault="006E4B69" w:rsidP="006E4B69">
      <w:pPr>
        <w:pBdr>
          <w:bottom w:val="single" w:sz="12" w:space="1" w:color="auto"/>
        </w:pBdr>
        <w:jc w:val="both"/>
        <w:rPr>
          <w:rFonts w:asciiTheme="minorHAnsi" w:hAnsiTheme="minorHAnsi" w:cstheme="minorHAnsi"/>
        </w:rPr>
      </w:pPr>
    </w:p>
    <w:p w14:paraId="660EB051" w14:textId="71ED9767" w:rsidR="006E4B69" w:rsidRDefault="006E4B69" w:rsidP="006E4B69">
      <w:pPr>
        <w:pBdr>
          <w:bottom w:val="single" w:sz="12" w:space="1" w:color="auto"/>
        </w:pBdr>
        <w:jc w:val="both"/>
        <w:rPr>
          <w:rFonts w:asciiTheme="minorHAnsi" w:hAnsiTheme="minorHAnsi" w:cstheme="minorHAnsi"/>
        </w:rPr>
      </w:pPr>
      <w:r>
        <w:rPr>
          <w:rFonts w:asciiTheme="minorHAnsi" w:hAnsiTheme="minorHAnsi" w:cstheme="minorHAnsi"/>
        </w:rPr>
        <w:t>Národní památkový ústav ve spolupráci s Římskokatolickou farností Stěbořice a obcí Stěbořice představil nález formou komentované prohlídky obyvatelům obce i dalším zájemcům a v plánu je prezentace středověké podoby kostela formou trojrozměrného modelu. Jedná se rovněž o</w:t>
      </w:r>
      <w:r w:rsidR="00823ACA">
        <w:rPr>
          <w:rFonts w:asciiTheme="minorHAnsi" w:hAnsiTheme="minorHAnsi" w:cstheme="minorHAnsi"/>
        </w:rPr>
        <w:t> </w:t>
      </w:r>
      <w:r>
        <w:rPr>
          <w:rFonts w:asciiTheme="minorHAnsi" w:hAnsiTheme="minorHAnsi" w:cstheme="minorHAnsi"/>
        </w:rPr>
        <w:t>možnosti připomenout románskou stavbu v rámci nového architektonického řešení interiéru kostela.</w:t>
      </w:r>
    </w:p>
    <w:p w14:paraId="73E2B05A" w14:textId="77777777" w:rsidR="007355CE" w:rsidRDefault="007355CE" w:rsidP="00F449EC">
      <w:pPr>
        <w:pBdr>
          <w:bottom w:val="single" w:sz="12" w:space="1" w:color="auto"/>
        </w:pBdr>
        <w:jc w:val="both"/>
        <w:rPr>
          <w:rFonts w:asciiTheme="minorHAnsi" w:hAnsiTheme="minorHAnsi" w:cstheme="minorHAnsi"/>
          <w:sz w:val="22"/>
          <w:szCs w:val="22"/>
          <w:highlight w:val="yellow"/>
        </w:rPr>
      </w:pPr>
    </w:p>
    <w:p w14:paraId="5A946DCC" w14:textId="5A00DB92" w:rsidR="00D571CF" w:rsidRDefault="00CF3C5E" w:rsidP="004C20F4">
      <w:pPr>
        <w:pStyle w:val="Nadpis1"/>
        <w:rPr>
          <w:rStyle w:val="Hypertextovodkaz"/>
          <w:rFonts w:asciiTheme="minorHAnsi" w:hAnsiTheme="minorHAnsi"/>
          <w:sz w:val="20"/>
          <w:szCs w:val="20"/>
        </w:rPr>
      </w:pPr>
      <w:r w:rsidRPr="0064049D">
        <w:rPr>
          <w:rFonts w:asciiTheme="minorHAnsi" w:hAnsiTheme="minorHAnsi"/>
          <w:i/>
          <w:color w:val="595959" w:themeColor="text1" w:themeTint="A6"/>
          <w:sz w:val="20"/>
          <w:szCs w:val="20"/>
        </w:rPr>
        <w:t>Kontakty a informace:</w:t>
      </w:r>
      <w:r w:rsidR="0078369C" w:rsidRPr="0064049D">
        <w:rPr>
          <w:rFonts w:asciiTheme="minorHAnsi" w:hAnsiTheme="minorHAnsi"/>
          <w:i/>
          <w:color w:val="595959" w:themeColor="text1" w:themeTint="A6"/>
          <w:sz w:val="20"/>
          <w:szCs w:val="20"/>
        </w:rPr>
        <w:br/>
      </w:r>
      <w:r w:rsidRPr="0064049D">
        <w:rPr>
          <w:rFonts w:asciiTheme="minorHAnsi" w:hAnsiTheme="minorHAnsi"/>
          <w:color w:val="595959" w:themeColor="text1" w:themeTint="A6"/>
          <w:sz w:val="20"/>
          <w:szCs w:val="20"/>
        </w:rPr>
        <w:t xml:space="preserve">Mgr. Petra Batková, </w:t>
      </w:r>
      <w:r w:rsidRPr="00556AA6">
        <w:rPr>
          <w:rFonts w:asciiTheme="minorHAnsi" w:hAnsiTheme="minorHAnsi"/>
          <w:b w:val="0"/>
          <w:bCs w:val="0"/>
          <w:sz w:val="20"/>
          <w:szCs w:val="20"/>
        </w:rPr>
        <w:t xml:space="preserve">pracovnice vztahů k veřejnosti NPÚ, ÚOP v Ostravě, </w:t>
      </w:r>
      <w:hyperlink r:id="rId8" w:history="1">
        <w:r w:rsidR="008F1FDA" w:rsidRPr="00556AA6">
          <w:rPr>
            <w:rStyle w:val="Hypertextovodkaz"/>
            <w:rFonts w:asciiTheme="minorHAnsi" w:hAnsiTheme="minorHAnsi"/>
            <w:b w:val="0"/>
            <w:bCs w:val="0"/>
            <w:color w:val="auto"/>
            <w:sz w:val="20"/>
            <w:szCs w:val="20"/>
          </w:rPr>
          <w:t>batkova.petra@npu.cz</w:t>
        </w:r>
      </w:hyperlink>
      <w:r w:rsidR="008F1FDA" w:rsidRPr="00556AA6">
        <w:rPr>
          <w:rFonts w:asciiTheme="minorHAnsi" w:hAnsiTheme="minorHAnsi"/>
          <w:b w:val="0"/>
          <w:bCs w:val="0"/>
          <w:sz w:val="20"/>
          <w:szCs w:val="20"/>
        </w:rPr>
        <w:t>,</w:t>
      </w:r>
      <w:r w:rsidR="001474FA" w:rsidRPr="00556AA6">
        <w:rPr>
          <w:rFonts w:asciiTheme="minorHAnsi" w:hAnsiTheme="minorHAnsi"/>
          <w:b w:val="0"/>
          <w:bCs w:val="0"/>
          <w:sz w:val="20"/>
          <w:szCs w:val="20"/>
        </w:rPr>
        <w:t xml:space="preserve"> </w:t>
      </w:r>
      <w:r w:rsidR="00D97E6F" w:rsidRPr="00556AA6">
        <w:rPr>
          <w:rFonts w:asciiTheme="minorHAnsi" w:hAnsiTheme="minorHAnsi"/>
          <w:b w:val="0"/>
          <w:bCs w:val="0"/>
          <w:sz w:val="20"/>
          <w:szCs w:val="20"/>
        </w:rPr>
        <w:t>+420</w:t>
      </w:r>
      <w:r w:rsidR="008F0A7C" w:rsidRPr="00556AA6">
        <w:rPr>
          <w:rFonts w:asciiTheme="minorHAnsi" w:hAnsiTheme="minorHAnsi"/>
          <w:b w:val="0"/>
          <w:bCs w:val="0"/>
          <w:sz w:val="20"/>
          <w:szCs w:val="20"/>
        </w:rPr>
        <w:t> </w:t>
      </w:r>
      <w:r w:rsidR="00D97E6F" w:rsidRPr="00556AA6">
        <w:rPr>
          <w:rFonts w:asciiTheme="minorHAnsi" w:hAnsiTheme="minorHAnsi"/>
          <w:b w:val="0"/>
          <w:bCs w:val="0"/>
          <w:sz w:val="20"/>
          <w:szCs w:val="20"/>
        </w:rPr>
        <w:t>724 474 53</w:t>
      </w:r>
      <w:r w:rsidR="0064049D" w:rsidRPr="00556AA6">
        <w:rPr>
          <w:rFonts w:asciiTheme="minorHAnsi" w:hAnsiTheme="minorHAnsi"/>
          <w:b w:val="0"/>
          <w:bCs w:val="0"/>
          <w:sz w:val="20"/>
          <w:szCs w:val="20"/>
        </w:rPr>
        <w:t>7</w:t>
      </w:r>
      <w:r w:rsidR="004C20F4" w:rsidRPr="00556AA6">
        <w:rPr>
          <w:rFonts w:asciiTheme="minorHAnsi" w:hAnsiTheme="minorHAnsi"/>
          <w:b w:val="0"/>
          <w:bCs w:val="0"/>
          <w:sz w:val="20"/>
          <w:szCs w:val="20"/>
        </w:rPr>
        <w:t xml:space="preserve">, </w:t>
      </w:r>
      <w:proofErr w:type="spellStart"/>
      <w:r w:rsidR="004C20F4" w:rsidRPr="00556AA6">
        <w:rPr>
          <w:rFonts w:asciiTheme="minorHAnsi" w:hAnsiTheme="minorHAnsi"/>
          <w:b w:val="0"/>
          <w:bCs w:val="0"/>
          <w:sz w:val="20"/>
          <w:szCs w:val="20"/>
        </w:rPr>
        <w:t>fb</w:t>
      </w:r>
      <w:proofErr w:type="spellEnd"/>
      <w:r w:rsidR="00EA3532" w:rsidRPr="00556AA6">
        <w:rPr>
          <w:rFonts w:asciiTheme="minorHAnsi" w:hAnsiTheme="minorHAnsi"/>
          <w:b w:val="0"/>
          <w:bCs w:val="0"/>
          <w:sz w:val="20"/>
          <w:szCs w:val="20"/>
        </w:rPr>
        <w:t xml:space="preserve"> Národní památkový ústav Ostrava,</w:t>
      </w:r>
      <w:r w:rsidR="008F1FDA" w:rsidRPr="00556AA6">
        <w:rPr>
          <w:rStyle w:val="object"/>
          <w:rFonts w:asciiTheme="minorHAnsi" w:hAnsiTheme="minorHAnsi"/>
          <w:b w:val="0"/>
          <w:bCs w:val="0"/>
          <w:sz w:val="20"/>
          <w:szCs w:val="20"/>
        </w:rPr>
        <w:t xml:space="preserve"> </w:t>
      </w:r>
      <w:hyperlink r:id="rId9" w:history="1">
        <w:r w:rsidR="008620BD" w:rsidRPr="00556AA6">
          <w:rPr>
            <w:rStyle w:val="Hypertextovodkaz"/>
            <w:rFonts w:asciiTheme="minorHAnsi" w:hAnsiTheme="minorHAnsi"/>
            <w:b w:val="0"/>
            <w:bCs w:val="0"/>
            <w:color w:val="auto"/>
            <w:sz w:val="20"/>
            <w:szCs w:val="20"/>
          </w:rPr>
          <w:t>www.npu.cz/cs/uop-ostrava</w:t>
        </w:r>
      </w:hyperlink>
    </w:p>
    <w:p w14:paraId="79BDE4BC" w14:textId="7BA9456F" w:rsidR="00602C9A" w:rsidRDefault="00556AA6" w:rsidP="004C20F4">
      <w:pPr>
        <w:pStyle w:val="Nadpis1"/>
        <w:rPr>
          <w:rStyle w:val="object"/>
          <w:rFonts w:asciiTheme="minorHAnsi" w:hAnsiTheme="minorHAnsi"/>
          <w:sz w:val="20"/>
          <w:szCs w:val="20"/>
        </w:rPr>
      </w:pPr>
      <w:r>
        <w:rPr>
          <w:noProof/>
        </w:rPr>
        <w:drawing>
          <wp:inline distT="0" distB="0" distL="0" distR="0" wp14:anchorId="35BF565D" wp14:editId="1903418B">
            <wp:extent cx="5438775" cy="3612617"/>
            <wp:effectExtent l="0" t="0" r="0" b="6985"/>
            <wp:docPr id="2773552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5086" cy="3616809"/>
                    </a:xfrm>
                    <a:prstGeom prst="rect">
                      <a:avLst/>
                    </a:prstGeom>
                    <a:noFill/>
                    <a:ln>
                      <a:noFill/>
                    </a:ln>
                  </pic:spPr>
                </pic:pic>
              </a:graphicData>
            </a:graphic>
          </wp:inline>
        </w:drawing>
      </w:r>
    </w:p>
    <w:p w14:paraId="0B4503C1" w14:textId="6111FDA9" w:rsidR="000E568A" w:rsidRDefault="000E568A" w:rsidP="004C20F4">
      <w:pPr>
        <w:pStyle w:val="Nadpis1"/>
        <w:rPr>
          <w:rStyle w:val="object"/>
          <w:rFonts w:asciiTheme="minorHAnsi" w:hAnsiTheme="minorHAnsi"/>
          <w:sz w:val="20"/>
          <w:szCs w:val="20"/>
        </w:rPr>
      </w:pPr>
    </w:p>
    <w:p w14:paraId="2F93386B" w14:textId="0A77A474" w:rsidR="00EB4BC8" w:rsidRDefault="008358C0" w:rsidP="00EB4BC8">
      <w:pPr>
        <w:pStyle w:val="Nadpis1"/>
        <w:rPr>
          <w:rFonts w:asciiTheme="minorHAnsi" w:hAnsiTheme="minorHAnsi"/>
          <w:b w:val="0"/>
          <w:i/>
          <w:sz w:val="20"/>
          <w:szCs w:val="20"/>
        </w:rPr>
      </w:pPr>
      <w:r>
        <w:rPr>
          <w:rFonts w:asciiTheme="minorHAnsi" w:hAnsiTheme="minorHAnsi"/>
          <w:b w:val="0"/>
          <w:i/>
          <w:sz w:val="20"/>
          <w:szCs w:val="20"/>
        </w:rPr>
        <w:t>Archeologicky odkryté pozůsta</w:t>
      </w:r>
      <w:r w:rsidR="00512653">
        <w:rPr>
          <w:rFonts w:asciiTheme="minorHAnsi" w:hAnsiTheme="minorHAnsi"/>
          <w:b w:val="0"/>
          <w:i/>
          <w:sz w:val="20"/>
          <w:szCs w:val="20"/>
        </w:rPr>
        <w:t>t</w:t>
      </w:r>
      <w:r>
        <w:rPr>
          <w:rFonts w:asciiTheme="minorHAnsi" w:hAnsiTheme="minorHAnsi"/>
          <w:b w:val="0"/>
          <w:i/>
          <w:sz w:val="20"/>
          <w:szCs w:val="20"/>
        </w:rPr>
        <w:t xml:space="preserve">ky románského presbytáře kostela narození Panny Marie ve Stěbořicích </w:t>
      </w:r>
      <w:r w:rsidR="00EB4BC8">
        <w:rPr>
          <w:rFonts w:asciiTheme="minorHAnsi" w:hAnsiTheme="minorHAnsi" w:cstheme="minorHAnsi"/>
          <w:b w:val="0"/>
          <w:i/>
          <w:iCs/>
          <w:sz w:val="20"/>
          <w:szCs w:val="20"/>
        </w:rPr>
        <w:t>(</w:t>
      </w:r>
      <w:r w:rsidR="00EB4BC8">
        <w:rPr>
          <w:rFonts w:asciiTheme="minorHAnsi" w:hAnsiTheme="minorHAnsi"/>
          <w:b w:val="0"/>
          <w:i/>
          <w:sz w:val="20"/>
          <w:szCs w:val="20"/>
        </w:rPr>
        <w:t>F</w:t>
      </w:r>
      <w:r w:rsidR="00EB4BC8" w:rsidRPr="00065CFD">
        <w:rPr>
          <w:rFonts w:asciiTheme="minorHAnsi" w:hAnsiTheme="minorHAnsi"/>
          <w:b w:val="0"/>
          <w:i/>
          <w:sz w:val="20"/>
          <w:szCs w:val="20"/>
        </w:rPr>
        <w:t xml:space="preserve">oto </w:t>
      </w:r>
      <w:r>
        <w:rPr>
          <w:rFonts w:asciiTheme="minorHAnsi" w:hAnsiTheme="minorHAnsi"/>
          <w:b w:val="0"/>
          <w:i/>
          <w:sz w:val="20"/>
          <w:szCs w:val="20"/>
        </w:rPr>
        <w:t>Michal Zezula</w:t>
      </w:r>
      <w:r w:rsidR="00EB4BC8" w:rsidRPr="00065CFD">
        <w:rPr>
          <w:rFonts w:asciiTheme="minorHAnsi" w:hAnsiTheme="minorHAnsi"/>
          <w:b w:val="0"/>
          <w:i/>
          <w:sz w:val="20"/>
          <w:szCs w:val="20"/>
        </w:rPr>
        <w:t>, 202</w:t>
      </w:r>
      <w:r>
        <w:rPr>
          <w:rFonts w:asciiTheme="minorHAnsi" w:hAnsiTheme="minorHAnsi"/>
          <w:b w:val="0"/>
          <w:i/>
          <w:sz w:val="20"/>
          <w:szCs w:val="20"/>
        </w:rPr>
        <w:t>6</w:t>
      </w:r>
      <w:r w:rsidR="00EB4BC8">
        <w:rPr>
          <w:rFonts w:asciiTheme="minorHAnsi" w:hAnsiTheme="minorHAnsi"/>
          <w:b w:val="0"/>
          <w:i/>
          <w:sz w:val="20"/>
          <w:szCs w:val="20"/>
        </w:rPr>
        <w:t>)</w:t>
      </w:r>
      <w:r w:rsidR="00EB4BC8" w:rsidRPr="00065CFD">
        <w:rPr>
          <w:rFonts w:asciiTheme="minorHAnsi" w:hAnsiTheme="minorHAnsi"/>
          <w:b w:val="0"/>
          <w:i/>
          <w:sz w:val="20"/>
          <w:szCs w:val="20"/>
        </w:rPr>
        <w:t>.</w:t>
      </w:r>
    </w:p>
    <w:p w14:paraId="0E80880E" w14:textId="1EF951CA" w:rsidR="009353A0" w:rsidRDefault="00556AA6" w:rsidP="004C20F4">
      <w:pPr>
        <w:pStyle w:val="Nadpis1"/>
        <w:rPr>
          <w:rFonts w:asciiTheme="minorHAnsi" w:hAnsiTheme="minorHAnsi"/>
          <w:sz w:val="20"/>
          <w:szCs w:val="20"/>
        </w:rPr>
      </w:pPr>
      <w:r>
        <w:rPr>
          <w:noProof/>
        </w:rPr>
        <w:lastRenderedPageBreak/>
        <w:drawing>
          <wp:inline distT="0" distB="0" distL="0" distR="0" wp14:anchorId="479F6DEE" wp14:editId="0D4AEEE0">
            <wp:extent cx="5759450" cy="3236595"/>
            <wp:effectExtent l="0" t="0" r="0" b="1905"/>
            <wp:docPr id="173352645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36595"/>
                    </a:xfrm>
                    <a:prstGeom prst="rect">
                      <a:avLst/>
                    </a:prstGeom>
                    <a:noFill/>
                    <a:ln>
                      <a:noFill/>
                    </a:ln>
                  </pic:spPr>
                </pic:pic>
              </a:graphicData>
            </a:graphic>
          </wp:inline>
        </w:drawing>
      </w:r>
    </w:p>
    <w:p w14:paraId="7ACFDD7F" w14:textId="297787CA" w:rsidR="008358C0" w:rsidRDefault="008358C0" w:rsidP="008358C0">
      <w:pPr>
        <w:pStyle w:val="Nadpis1"/>
        <w:rPr>
          <w:rFonts w:asciiTheme="minorHAnsi" w:hAnsiTheme="minorHAnsi"/>
          <w:b w:val="0"/>
          <w:i/>
          <w:sz w:val="20"/>
          <w:szCs w:val="20"/>
        </w:rPr>
      </w:pPr>
      <w:r>
        <w:rPr>
          <w:rFonts w:asciiTheme="minorHAnsi" w:hAnsiTheme="minorHAnsi"/>
          <w:b w:val="0"/>
          <w:i/>
          <w:sz w:val="20"/>
          <w:szCs w:val="20"/>
        </w:rPr>
        <w:t xml:space="preserve">Archeologicky odkryté pozůstatky románského presbytáře kostela narození Panny Marie ve Stěbořicích </w:t>
      </w:r>
      <w:r>
        <w:rPr>
          <w:rFonts w:asciiTheme="minorHAnsi" w:hAnsiTheme="minorHAnsi" w:cstheme="minorHAnsi"/>
          <w:b w:val="0"/>
          <w:i/>
          <w:iCs/>
          <w:sz w:val="20"/>
          <w:szCs w:val="20"/>
        </w:rPr>
        <w:t>(</w:t>
      </w:r>
      <w:r>
        <w:rPr>
          <w:rFonts w:asciiTheme="minorHAnsi" w:hAnsiTheme="minorHAnsi"/>
          <w:b w:val="0"/>
          <w:i/>
          <w:sz w:val="20"/>
          <w:szCs w:val="20"/>
        </w:rPr>
        <w:t>F</w:t>
      </w:r>
      <w:r w:rsidRPr="00065CFD">
        <w:rPr>
          <w:rFonts w:asciiTheme="minorHAnsi" w:hAnsiTheme="minorHAnsi"/>
          <w:b w:val="0"/>
          <w:i/>
          <w:sz w:val="20"/>
          <w:szCs w:val="20"/>
        </w:rPr>
        <w:t xml:space="preserve">oto </w:t>
      </w:r>
      <w:r>
        <w:rPr>
          <w:rFonts w:asciiTheme="minorHAnsi" w:hAnsiTheme="minorHAnsi"/>
          <w:b w:val="0"/>
          <w:i/>
          <w:sz w:val="20"/>
          <w:szCs w:val="20"/>
        </w:rPr>
        <w:t>Jindřich Hlas</w:t>
      </w:r>
      <w:r w:rsidRPr="00065CFD">
        <w:rPr>
          <w:rFonts w:asciiTheme="minorHAnsi" w:hAnsiTheme="minorHAnsi"/>
          <w:b w:val="0"/>
          <w:i/>
          <w:sz w:val="20"/>
          <w:szCs w:val="20"/>
        </w:rPr>
        <w:t>, 202</w:t>
      </w:r>
      <w:r>
        <w:rPr>
          <w:rFonts w:asciiTheme="minorHAnsi" w:hAnsiTheme="minorHAnsi"/>
          <w:b w:val="0"/>
          <w:i/>
          <w:sz w:val="20"/>
          <w:szCs w:val="20"/>
        </w:rPr>
        <w:t>6)</w:t>
      </w:r>
      <w:r w:rsidRPr="00065CFD">
        <w:rPr>
          <w:rFonts w:asciiTheme="minorHAnsi" w:hAnsiTheme="minorHAnsi"/>
          <w:b w:val="0"/>
          <w:i/>
          <w:sz w:val="20"/>
          <w:szCs w:val="20"/>
        </w:rPr>
        <w:t>.</w:t>
      </w:r>
    </w:p>
    <w:p w14:paraId="7D0D44F5" w14:textId="5AAA64FE" w:rsidR="001E2BC0" w:rsidRDefault="00556AA6" w:rsidP="004C20F4">
      <w:pPr>
        <w:pStyle w:val="Nadpis1"/>
        <w:rPr>
          <w:rFonts w:asciiTheme="minorHAnsi" w:hAnsiTheme="minorHAnsi"/>
          <w:sz w:val="20"/>
          <w:szCs w:val="20"/>
        </w:rPr>
      </w:pPr>
      <w:r>
        <w:rPr>
          <w:noProof/>
        </w:rPr>
        <w:drawing>
          <wp:inline distT="0" distB="0" distL="0" distR="0" wp14:anchorId="2B380E11" wp14:editId="460A2CF4">
            <wp:extent cx="5759450" cy="3836670"/>
            <wp:effectExtent l="0" t="0" r="0" b="0"/>
            <wp:docPr id="43158779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36670"/>
                    </a:xfrm>
                    <a:prstGeom prst="rect">
                      <a:avLst/>
                    </a:prstGeom>
                    <a:noFill/>
                    <a:ln>
                      <a:noFill/>
                    </a:ln>
                  </pic:spPr>
                </pic:pic>
              </a:graphicData>
            </a:graphic>
          </wp:inline>
        </w:drawing>
      </w:r>
    </w:p>
    <w:p w14:paraId="09B912BB" w14:textId="263689AA" w:rsidR="00512653" w:rsidRDefault="00512653" w:rsidP="00512653">
      <w:pPr>
        <w:pStyle w:val="Nadpis1"/>
        <w:rPr>
          <w:rFonts w:asciiTheme="minorHAnsi" w:hAnsiTheme="minorHAnsi"/>
          <w:b w:val="0"/>
          <w:i/>
          <w:sz w:val="20"/>
          <w:szCs w:val="20"/>
        </w:rPr>
      </w:pPr>
      <w:r>
        <w:rPr>
          <w:rFonts w:asciiTheme="minorHAnsi" w:hAnsiTheme="minorHAnsi"/>
          <w:b w:val="0"/>
          <w:i/>
          <w:sz w:val="20"/>
          <w:szCs w:val="20"/>
        </w:rPr>
        <w:t>Archeologický výzkum</w:t>
      </w:r>
      <w:r w:rsidR="00C45694">
        <w:rPr>
          <w:rFonts w:asciiTheme="minorHAnsi" w:hAnsiTheme="minorHAnsi"/>
          <w:b w:val="0"/>
          <w:i/>
          <w:sz w:val="20"/>
          <w:szCs w:val="20"/>
        </w:rPr>
        <w:t xml:space="preserve"> kostela N</w:t>
      </w:r>
      <w:r>
        <w:rPr>
          <w:rFonts w:asciiTheme="minorHAnsi" w:hAnsiTheme="minorHAnsi"/>
          <w:b w:val="0"/>
          <w:i/>
          <w:sz w:val="20"/>
          <w:szCs w:val="20"/>
        </w:rPr>
        <w:t xml:space="preserve">arození Panny Marie ve Stěbořicích </w:t>
      </w:r>
      <w:r>
        <w:rPr>
          <w:rFonts w:asciiTheme="minorHAnsi" w:hAnsiTheme="minorHAnsi" w:cstheme="minorHAnsi"/>
          <w:b w:val="0"/>
          <w:i/>
          <w:iCs/>
          <w:sz w:val="20"/>
          <w:szCs w:val="20"/>
        </w:rPr>
        <w:t>(</w:t>
      </w:r>
      <w:r>
        <w:rPr>
          <w:rFonts w:asciiTheme="minorHAnsi" w:hAnsiTheme="minorHAnsi"/>
          <w:b w:val="0"/>
          <w:i/>
          <w:sz w:val="20"/>
          <w:szCs w:val="20"/>
        </w:rPr>
        <w:t>F</w:t>
      </w:r>
      <w:r w:rsidRPr="00065CFD">
        <w:rPr>
          <w:rFonts w:asciiTheme="minorHAnsi" w:hAnsiTheme="minorHAnsi"/>
          <w:b w:val="0"/>
          <w:i/>
          <w:sz w:val="20"/>
          <w:szCs w:val="20"/>
        </w:rPr>
        <w:t xml:space="preserve">oto </w:t>
      </w:r>
      <w:r>
        <w:rPr>
          <w:rFonts w:asciiTheme="minorHAnsi" w:hAnsiTheme="minorHAnsi"/>
          <w:b w:val="0"/>
          <w:i/>
          <w:sz w:val="20"/>
          <w:szCs w:val="20"/>
        </w:rPr>
        <w:t>Michal Zezula</w:t>
      </w:r>
      <w:r w:rsidRPr="00065CFD">
        <w:rPr>
          <w:rFonts w:asciiTheme="minorHAnsi" w:hAnsiTheme="minorHAnsi"/>
          <w:b w:val="0"/>
          <w:i/>
          <w:sz w:val="20"/>
          <w:szCs w:val="20"/>
        </w:rPr>
        <w:t>, 202</w:t>
      </w:r>
      <w:r>
        <w:rPr>
          <w:rFonts w:asciiTheme="minorHAnsi" w:hAnsiTheme="minorHAnsi"/>
          <w:b w:val="0"/>
          <w:i/>
          <w:sz w:val="20"/>
          <w:szCs w:val="20"/>
        </w:rPr>
        <w:t>6)</w:t>
      </w:r>
      <w:r w:rsidRPr="00065CFD">
        <w:rPr>
          <w:rFonts w:asciiTheme="minorHAnsi" w:hAnsiTheme="minorHAnsi"/>
          <w:b w:val="0"/>
          <w:i/>
          <w:sz w:val="20"/>
          <w:szCs w:val="20"/>
        </w:rPr>
        <w:t>.</w:t>
      </w:r>
    </w:p>
    <w:p w14:paraId="0771FFEE" w14:textId="5A91D7D4" w:rsidR="00C45694" w:rsidRDefault="00556AA6" w:rsidP="004C20F4">
      <w:pPr>
        <w:pStyle w:val="Nadpis1"/>
        <w:rPr>
          <w:rFonts w:asciiTheme="minorHAnsi" w:hAnsiTheme="minorHAnsi"/>
          <w:sz w:val="20"/>
          <w:szCs w:val="20"/>
        </w:rPr>
      </w:pPr>
      <w:r>
        <w:rPr>
          <w:noProof/>
        </w:rPr>
        <w:lastRenderedPageBreak/>
        <w:drawing>
          <wp:inline distT="0" distB="0" distL="0" distR="0" wp14:anchorId="695C3FD5" wp14:editId="0C6215EB">
            <wp:extent cx="5759450" cy="6330950"/>
            <wp:effectExtent l="0" t="0" r="0" b="0"/>
            <wp:docPr id="86629744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330950"/>
                    </a:xfrm>
                    <a:prstGeom prst="rect">
                      <a:avLst/>
                    </a:prstGeom>
                    <a:noFill/>
                    <a:ln>
                      <a:noFill/>
                    </a:ln>
                  </pic:spPr>
                </pic:pic>
              </a:graphicData>
            </a:graphic>
          </wp:inline>
        </w:drawing>
      </w:r>
    </w:p>
    <w:p w14:paraId="2D2AD091" w14:textId="013F871B" w:rsidR="00C45694" w:rsidRDefault="00C45694" w:rsidP="00C45694">
      <w:pPr>
        <w:pStyle w:val="Nadpis1"/>
        <w:rPr>
          <w:rFonts w:asciiTheme="minorHAnsi" w:hAnsiTheme="minorHAnsi"/>
          <w:b w:val="0"/>
          <w:i/>
          <w:sz w:val="20"/>
          <w:szCs w:val="20"/>
        </w:rPr>
      </w:pPr>
      <w:r>
        <w:rPr>
          <w:rFonts w:asciiTheme="minorHAnsi" w:hAnsiTheme="minorHAnsi"/>
          <w:b w:val="0"/>
          <w:i/>
          <w:sz w:val="20"/>
          <w:szCs w:val="20"/>
        </w:rPr>
        <w:t xml:space="preserve">Románský portál kostela Narození Panny Marie ve Stěbořicích </w:t>
      </w:r>
      <w:r>
        <w:rPr>
          <w:rFonts w:asciiTheme="minorHAnsi" w:hAnsiTheme="minorHAnsi" w:cstheme="minorHAnsi"/>
          <w:b w:val="0"/>
          <w:i/>
          <w:iCs/>
          <w:sz w:val="20"/>
          <w:szCs w:val="20"/>
        </w:rPr>
        <w:t>(</w:t>
      </w:r>
      <w:r>
        <w:rPr>
          <w:rFonts w:asciiTheme="minorHAnsi" w:hAnsiTheme="minorHAnsi"/>
          <w:b w:val="0"/>
          <w:i/>
          <w:sz w:val="20"/>
          <w:szCs w:val="20"/>
        </w:rPr>
        <w:t>F</w:t>
      </w:r>
      <w:r w:rsidRPr="00065CFD">
        <w:rPr>
          <w:rFonts w:asciiTheme="minorHAnsi" w:hAnsiTheme="minorHAnsi"/>
          <w:b w:val="0"/>
          <w:i/>
          <w:sz w:val="20"/>
          <w:szCs w:val="20"/>
        </w:rPr>
        <w:t xml:space="preserve">oto </w:t>
      </w:r>
      <w:r>
        <w:rPr>
          <w:rFonts w:asciiTheme="minorHAnsi" w:hAnsiTheme="minorHAnsi"/>
          <w:b w:val="0"/>
          <w:i/>
          <w:sz w:val="20"/>
          <w:szCs w:val="20"/>
        </w:rPr>
        <w:t>Michal Zezula, 2012)</w:t>
      </w:r>
      <w:r w:rsidRPr="00065CFD">
        <w:rPr>
          <w:rFonts w:asciiTheme="minorHAnsi" w:hAnsiTheme="minorHAnsi"/>
          <w:b w:val="0"/>
          <w:i/>
          <w:sz w:val="20"/>
          <w:szCs w:val="20"/>
        </w:rPr>
        <w:t>.</w:t>
      </w:r>
    </w:p>
    <w:p w14:paraId="69E7D51A" w14:textId="7549FD29" w:rsidR="007767CB" w:rsidRDefault="007767CB" w:rsidP="00512653">
      <w:pPr>
        <w:pStyle w:val="Nadpis1"/>
        <w:rPr>
          <w:rFonts w:asciiTheme="minorHAnsi" w:hAnsiTheme="minorHAnsi"/>
          <w:sz w:val="20"/>
          <w:szCs w:val="20"/>
        </w:rPr>
      </w:pPr>
    </w:p>
    <w:p w14:paraId="01988416" w14:textId="6A586366" w:rsidR="00C45694" w:rsidRDefault="00556AA6" w:rsidP="00C45694">
      <w:pPr>
        <w:pStyle w:val="Nadpis1"/>
        <w:jc w:val="center"/>
        <w:rPr>
          <w:rFonts w:asciiTheme="minorHAnsi" w:hAnsiTheme="minorHAnsi"/>
          <w:sz w:val="20"/>
          <w:szCs w:val="20"/>
        </w:rPr>
      </w:pPr>
      <w:r>
        <w:rPr>
          <w:noProof/>
        </w:rPr>
        <w:lastRenderedPageBreak/>
        <w:drawing>
          <wp:inline distT="0" distB="0" distL="0" distR="0" wp14:anchorId="0B418D71" wp14:editId="37DD7625">
            <wp:extent cx="5759450" cy="4607560"/>
            <wp:effectExtent l="0" t="0" r="0" b="2540"/>
            <wp:docPr id="172745367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607560"/>
                    </a:xfrm>
                    <a:prstGeom prst="rect">
                      <a:avLst/>
                    </a:prstGeom>
                    <a:noFill/>
                    <a:ln>
                      <a:noFill/>
                    </a:ln>
                  </pic:spPr>
                </pic:pic>
              </a:graphicData>
            </a:graphic>
          </wp:inline>
        </w:drawing>
      </w:r>
    </w:p>
    <w:p w14:paraId="1AB943EC" w14:textId="13DCB431" w:rsidR="00C45694" w:rsidRDefault="0088195B" w:rsidP="00C45694">
      <w:pPr>
        <w:pStyle w:val="Nadpis1"/>
        <w:rPr>
          <w:rFonts w:asciiTheme="minorHAnsi" w:hAnsiTheme="minorHAnsi"/>
          <w:b w:val="0"/>
          <w:i/>
          <w:sz w:val="20"/>
          <w:szCs w:val="20"/>
        </w:rPr>
      </w:pPr>
      <w:r>
        <w:rPr>
          <w:rFonts w:asciiTheme="minorHAnsi" w:hAnsiTheme="minorHAnsi"/>
          <w:b w:val="0"/>
          <w:i/>
          <w:sz w:val="20"/>
          <w:szCs w:val="20"/>
        </w:rPr>
        <w:t>Kostel</w:t>
      </w:r>
      <w:r w:rsidR="00C45694">
        <w:rPr>
          <w:rFonts w:asciiTheme="minorHAnsi" w:hAnsiTheme="minorHAnsi"/>
          <w:b w:val="0"/>
          <w:i/>
          <w:sz w:val="20"/>
          <w:szCs w:val="20"/>
        </w:rPr>
        <w:t xml:space="preserve"> Narození Panny Marie ve Stěbořicích </w:t>
      </w:r>
      <w:r w:rsidR="00C45694">
        <w:rPr>
          <w:rFonts w:asciiTheme="minorHAnsi" w:hAnsiTheme="minorHAnsi" w:cstheme="minorHAnsi"/>
          <w:b w:val="0"/>
          <w:i/>
          <w:iCs/>
          <w:sz w:val="20"/>
          <w:szCs w:val="20"/>
        </w:rPr>
        <w:t>(</w:t>
      </w:r>
      <w:r w:rsidR="00C45694">
        <w:rPr>
          <w:rFonts w:asciiTheme="minorHAnsi" w:hAnsiTheme="minorHAnsi"/>
          <w:b w:val="0"/>
          <w:i/>
          <w:sz w:val="20"/>
          <w:szCs w:val="20"/>
        </w:rPr>
        <w:t>F</w:t>
      </w:r>
      <w:r w:rsidR="00C45694" w:rsidRPr="00065CFD">
        <w:rPr>
          <w:rFonts w:asciiTheme="minorHAnsi" w:hAnsiTheme="minorHAnsi"/>
          <w:b w:val="0"/>
          <w:i/>
          <w:sz w:val="20"/>
          <w:szCs w:val="20"/>
        </w:rPr>
        <w:t xml:space="preserve">oto </w:t>
      </w:r>
      <w:r>
        <w:rPr>
          <w:rFonts w:asciiTheme="minorHAnsi" w:hAnsiTheme="minorHAnsi"/>
          <w:b w:val="0"/>
          <w:i/>
          <w:sz w:val="20"/>
          <w:szCs w:val="20"/>
        </w:rPr>
        <w:t>Jindřich Hlas, 2025</w:t>
      </w:r>
      <w:r w:rsidR="00C45694">
        <w:rPr>
          <w:rFonts w:asciiTheme="minorHAnsi" w:hAnsiTheme="minorHAnsi"/>
          <w:b w:val="0"/>
          <w:i/>
          <w:sz w:val="20"/>
          <w:szCs w:val="20"/>
        </w:rPr>
        <w:t>)</w:t>
      </w:r>
      <w:r w:rsidR="00C45694" w:rsidRPr="00065CFD">
        <w:rPr>
          <w:rFonts w:asciiTheme="minorHAnsi" w:hAnsiTheme="minorHAnsi"/>
          <w:b w:val="0"/>
          <w:i/>
          <w:sz w:val="20"/>
          <w:szCs w:val="20"/>
        </w:rPr>
        <w:t>.</w:t>
      </w:r>
    </w:p>
    <w:p w14:paraId="5837EB6A" w14:textId="744F2131" w:rsidR="00C45694" w:rsidRPr="00C45694" w:rsidRDefault="00C45694" w:rsidP="00C45694">
      <w:pPr>
        <w:tabs>
          <w:tab w:val="left" w:pos="1140"/>
        </w:tabs>
      </w:pPr>
    </w:p>
    <w:sectPr w:rsidR="00C45694" w:rsidRPr="00C45694" w:rsidSect="00C07563">
      <w:footerReference w:type="even" r:id="rId15"/>
      <w:footerReference w:type="default" r:id="rId16"/>
      <w:headerReference w:type="first" r:id="rId17"/>
      <w:footerReference w:type="first" r:id="rId18"/>
      <w:pgSz w:w="11906" w:h="16838"/>
      <w:pgMar w:top="1276" w:right="1418" w:bottom="993" w:left="1418"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DCE91" w14:textId="77777777" w:rsidR="008C32E5" w:rsidRDefault="008C32E5" w:rsidP="00507F56">
      <w:r>
        <w:separator/>
      </w:r>
    </w:p>
  </w:endnote>
  <w:endnote w:type="continuationSeparator" w:id="0">
    <w:p w14:paraId="0197C9D7" w14:textId="77777777" w:rsidR="008C32E5" w:rsidRDefault="008C32E5" w:rsidP="0050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BookmanCE-Light">
    <w:altName w:val="Cambria"/>
    <w:panose1 w:val="00000000000000000000"/>
    <w:charset w:val="00"/>
    <w:family w:val="roman"/>
    <w:notTrueType/>
    <w:pitch w:val="default"/>
  </w:font>
  <w:font w:name="Arno Pro Display">
    <w:altName w:val="Arno Pro Display"/>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0AC6" w14:textId="70B48C68" w:rsidR="00FA75C1" w:rsidRDefault="00FA75C1">
    <w:pPr>
      <w:pStyle w:val="Zpat"/>
    </w:pPr>
    <w:r>
      <w:rPr>
        <w:noProof/>
      </w:rPr>
      <mc:AlternateContent>
        <mc:Choice Requires="wps">
          <w:drawing>
            <wp:anchor distT="0" distB="0" distL="0" distR="0" simplePos="0" relativeHeight="251661312" behindDoc="0" locked="0" layoutInCell="1" allowOverlap="1" wp14:anchorId="1215FDC1" wp14:editId="54B26FCA">
              <wp:simplePos x="635" y="635"/>
              <wp:positionH relativeFrom="page">
                <wp:align>left</wp:align>
              </wp:positionH>
              <wp:positionV relativeFrom="page">
                <wp:align>bottom</wp:align>
              </wp:positionV>
              <wp:extent cx="1743075" cy="330200"/>
              <wp:effectExtent l="0" t="0" r="9525" b="0"/>
              <wp:wrapNone/>
              <wp:docPr id="41734003" name="Textové pole 2"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30200"/>
                      </a:xfrm>
                      <a:prstGeom prst="rect">
                        <a:avLst/>
                      </a:prstGeom>
                      <a:noFill/>
                      <a:ln>
                        <a:noFill/>
                      </a:ln>
                    </wps:spPr>
                    <wps:txbx>
                      <w:txbxContent>
                        <w:p w14:paraId="701B5EEE" w14:textId="6515B8C2"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15FDC1" id="_x0000_t202" coordsize="21600,21600" o:spt="202" path="m,l,21600r21600,l21600,xe">
              <v:stroke joinstyle="miter"/>
              <v:path gradientshapeok="t" o:connecttype="rect"/>
            </v:shapetype>
            <v:shape id="Textové pole 2" o:spid="_x0000_s1026" type="#_x0000_t202" alt="Klasifikace informací: Neveřejné" style="position:absolute;margin-left:0;margin-top:0;width:137.25pt;height:26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" filled="f" stroked="f">
              <v:textbox style="mso-fit-shape-to-text:t" inset="20pt,0,0,15pt">
                <w:txbxContent>
                  <w:p w14:paraId="701B5EEE" w14:textId="6515B8C2"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509B" w14:textId="661AF13A" w:rsidR="00E20199" w:rsidRPr="00366AA6" w:rsidRDefault="00FA75C1" w:rsidP="00192E64">
    <w:pPr>
      <w:pStyle w:val="Zpat"/>
      <w:rPr>
        <w:szCs w:val="16"/>
      </w:rPr>
    </w:pPr>
    <w:r>
      <w:rPr>
        <w:noProof/>
        <w:szCs w:val="16"/>
      </w:rPr>
      <mc:AlternateContent>
        <mc:Choice Requires="wps">
          <w:drawing>
            <wp:anchor distT="0" distB="0" distL="0" distR="0" simplePos="0" relativeHeight="251662336" behindDoc="0" locked="0" layoutInCell="1" allowOverlap="1" wp14:anchorId="0D5DE4B0" wp14:editId="5C7777FD">
              <wp:simplePos x="635" y="635"/>
              <wp:positionH relativeFrom="page">
                <wp:align>left</wp:align>
              </wp:positionH>
              <wp:positionV relativeFrom="page">
                <wp:align>bottom</wp:align>
              </wp:positionV>
              <wp:extent cx="1743075" cy="330200"/>
              <wp:effectExtent l="0" t="0" r="9525" b="0"/>
              <wp:wrapNone/>
              <wp:docPr id="1108097327" name="Textové pole 3"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30200"/>
                      </a:xfrm>
                      <a:prstGeom prst="rect">
                        <a:avLst/>
                      </a:prstGeom>
                      <a:noFill/>
                      <a:ln>
                        <a:noFill/>
                      </a:ln>
                    </wps:spPr>
                    <wps:txbx>
                      <w:txbxContent>
                        <w:p w14:paraId="05EBB0C8" w14:textId="3DE99B3C"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5DE4B0" id="_x0000_t202" coordsize="21600,21600" o:spt="202" path="m,l,21600r21600,l21600,xe">
              <v:stroke joinstyle="miter"/>
              <v:path gradientshapeok="t" o:connecttype="rect"/>
            </v:shapetype>
            <v:shape id="Textové pole 3" o:spid="_x0000_s1027" type="#_x0000_t202" alt="Klasifikace informací: Neveřejné" style="position:absolute;margin-left:0;margin-top:0;width:137.25pt;height:26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" filled="f" stroked="f">
              <v:textbox style="mso-fit-shape-to-text:t" inset="20pt,0,0,15pt">
                <w:txbxContent>
                  <w:p w14:paraId="05EBB0C8" w14:textId="3DE99B3C"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v:textbox>
              <w10:wrap anchorx="page" anchory="page"/>
            </v:shape>
          </w:pict>
        </mc:Fallback>
      </mc:AlternateContent>
    </w:r>
  </w:p>
  <w:p w14:paraId="6C020C78" w14:textId="77777777" w:rsidR="00E20199" w:rsidRPr="00366AA6" w:rsidRDefault="00E20199" w:rsidP="00192E64">
    <w:pPr>
      <w:pStyle w:val="Zpa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16E7" w14:textId="2F1425EA" w:rsidR="00E20199" w:rsidRDefault="00FA75C1" w:rsidP="00192E64">
    <w:pPr>
      <w:pStyle w:val="Zpat"/>
      <w:rPr>
        <w:szCs w:val="16"/>
      </w:rPr>
    </w:pPr>
    <w:r>
      <w:rPr>
        <w:noProof/>
        <w:szCs w:val="16"/>
      </w:rPr>
      <mc:AlternateContent>
        <mc:Choice Requires="wps">
          <w:drawing>
            <wp:anchor distT="0" distB="0" distL="0" distR="0" simplePos="0" relativeHeight="251660288" behindDoc="0" locked="0" layoutInCell="1" allowOverlap="1" wp14:anchorId="5E9FAF47" wp14:editId="1FA62A36">
              <wp:simplePos x="635" y="635"/>
              <wp:positionH relativeFrom="page">
                <wp:align>left</wp:align>
              </wp:positionH>
              <wp:positionV relativeFrom="page">
                <wp:align>bottom</wp:align>
              </wp:positionV>
              <wp:extent cx="1743075" cy="330200"/>
              <wp:effectExtent l="0" t="0" r="9525" b="0"/>
              <wp:wrapNone/>
              <wp:docPr id="511109607" name="Textové pole 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3075" cy="330200"/>
                      </a:xfrm>
                      <a:prstGeom prst="rect">
                        <a:avLst/>
                      </a:prstGeom>
                      <a:noFill/>
                      <a:ln>
                        <a:noFill/>
                      </a:ln>
                    </wps:spPr>
                    <wps:txbx>
                      <w:txbxContent>
                        <w:p w14:paraId="05D8AF05" w14:textId="64BF1859"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E9FAF47" id="_x0000_t202" coordsize="21600,21600" o:spt="202" path="m,l,21600r21600,l21600,xe">
              <v:stroke joinstyle="miter"/>
              <v:path gradientshapeok="t" o:connecttype="rect"/>
            </v:shapetype>
            <v:shape id="Textové pole 1" o:spid="_x0000_s1028" type="#_x0000_t202" alt="Klasifikace informací: Neveřejné" style="position:absolute;margin-left:0;margin-top:0;width:137.25pt;height:26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" filled="f" stroked="f">
              <v:textbox style="mso-fit-shape-to-text:t" inset="20pt,0,0,15pt">
                <w:txbxContent>
                  <w:p w14:paraId="05D8AF05" w14:textId="64BF1859" w:rsidR="00FA75C1" w:rsidRPr="00FA75C1" w:rsidRDefault="00FA75C1" w:rsidP="00FA75C1">
                    <w:pPr>
                      <w:rPr>
                        <w:rFonts w:ascii="Calibri" w:eastAsia="Calibri" w:hAnsi="Calibri" w:cs="Calibri"/>
                        <w:noProof/>
                        <w:color w:val="000000"/>
                        <w:sz w:val="18"/>
                        <w:szCs w:val="18"/>
                      </w:rPr>
                    </w:pPr>
                    <w:r w:rsidRPr="00FA75C1">
                      <w:rPr>
                        <w:rFonts w:ascii="Calibri" w:eastAsia="Calibri" w:hAnsi="Calibri" w:cs="Calibri"/>
                        <w:noProof/>
                        <w:color w:val="000000"/>
                        <w:sz w:val="18"/>
                        <w:szCs w:val="18"/>
                      </w:rPr>
                      <w:t>Klasifikace informací: Neveřejné</w:t>
                    </w:r>
                  </w:p>
                </w:txbxContent>
              </v:textbox>
              <w10:wrap anchorx="page" anchory="page"/>
            </v:shape>
          </w:pict>
        </mc:Fallback>
      </mc:AlternateContent>
    </w:r>
  </w:p>
  <w:p w14:paraId="4E155E27" w14:textId="77777777" w:rsidR="00E20199" w:rsidRDefault="00E201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168E2" w14:textId="77777777" w:rsidR="008C32E5" w:rsidRDefault="008C32E5" w:rsidP="00507F56">
      <w:r>
        <w:separator/>
      </w:r>
    </w:p>
  </w:footnote>
  <w:footnote w:type="continuationSeparator" w:id="0">
    <w:p w14:paraId="5A479E10" w14:textId="77777777" w:rsidR="008C32E5" w:rsidRDefault="008C32E5" w:rsidP="00507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4769" w14:textId="1060D0E1" w:rsidR="00E20199" w:rsidRDefault="00FB41F8" w:rsidP="00192E64">
    <w:pPr>
      <w:pStyle w:val="Zhlav"/>
      <w:ind w:left="-284"/>
    </w:pPr>
    <w:r>
      <w:rPr>
        <w:noProof/>
      </w:rPr>
      <w:drawing>
        <wp:anchor distT="0" distB="0" distL="114300" distR="114300" simplePos="0" relativeHeight="251659264" behindDoc="1" locked="0" layoutInCell="1" allowOverlap="1" wp14:anchorId="5EEA92A6" wp14:editId="1A6BAF1B">
          <wp:simplePos x="0" y="0"/>
          <wp:positionH relativeFrom="margin">
            <wp:align>left</wp:align>
          </wp:positionH>
          <wp:positionV relativeFrom="paragraph">
            <wp:posOffset>167640</wp:posOffset>
          </wp:positionV>
          <wp:extent cx="1152000" cy="428400"/>
          <wp:effectExtent l="0" t="0" r="0" b="0"/>
          <wp:wrapTight wrapText="bothSides">
            <wp:wrapPolygon edited="0">
              <wp:start x="0" y="0"/>
              <wp:lineTo x="0" y="20190"/>
              <wp:lineTo x="21076" y="20190"/>
              <wp:lineTo x="21076"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E0E4" w14:textId="3E23B6B9" w:rsidR="00FA75C1" w:rsidRPr="00525ACD" w:rsidRDefault="00B63041" w:rsidP="00B63041">
    <w:pPr>
      <w:pStyle w:val="Zhlav"/>
      <w:tabs>
        <w:tab w:val="clear" w:pos="4536"/>
        <w:tab w:val="clear" w:pos="9072"/>
        <w:tab w:val="left" w:pos="960"/>
      </w:tabs>
      <w:ind w:left="-284"/>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5AC1"/>
    <w:multiLevelType w:val="multilevel"/>
    <w:tmpl w:val="BDF0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1B7F60"/>
    <w:multiLevelType w:val="hybridMultilevel"/>
    <w:tmpl w:val="2ECA4C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2B662B"/>
    <w:multiLevelType w:val="hybridMultilevel"/>
    <w:tmpl w:val="4808ADAC"/>
    <w:lvl w:ilvl="0" w:tplc="8CD068D6">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A31FBD"/>
    <w:multiLevelType w:val="hybridMultilevel"/>
    <w:tmpl w:val="30825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05954D6"/>
    <w:multiLevelType w:val="hybridMultilevel"/>
    <w:tmpl w:val="3550AC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1025568"/>
    <w:multiLevelType w:val="hybridMultilevel"/>
    <w:tmpl w:val="3550AC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3D654E9"/>
    <w:multiLevelType w:val="multilevel"/>
    <w:tmpl w:val="6234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8247D"/>
    <w:multiLevelType w:val="multilevel"/>
    <w:tmpl w:val="0A40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C94A9B"/>
    <w:multiLevelType w:val="hybridMultilevel"/>
    <w:tmpl w:val="2D00D9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356001568">
    <w:abstractNumId w:val="7"/>
  </w:num>
  <w:num w:numId="2" w16cid:durableId="415246362">
    <w:abstractNumId w:val="1"/>
  </w:num>
  <w:num w:numId="3" w16cid:durableId="187136076">
    <w:abstractNumId w:val="2"/>
  </w:num>
  <w:num w:numId="4" w16cid:durableId="466553375">
    <w:abstractNumId w:val="8"/>
  </w:num>
  <w:num w:numId="5" w16cid:durableId="1732734352">
    <w:abstractNumId w:val="0"/>
  </w:num>
  <w:num w:numId="6" w16cid:durableId="281765937">
    <w:abstractNumId w:val="6"/>
  </w:num>
  <w:num w:numId="7" w16cid:durableId="1475028112">
    <w:abstractNumId w:val="3"/>
  </w:num>
  <w:num w:numId="8" w16cid:durableId="1131479375">
    <w:abstractNumId w:val="4"/>
  </w:num>
  <w:num w:numId="9" w16cid:durableId="30226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29"/>
    <w:rsid w:val="00002D9D"/>
    <w:rsid w:val="00007DC3"/>
    <w:rsid w:val="00026C3C"/>
    <w:rsid w:val="00030827"/>
    <w:rsid w:val="00031B69"/>
    <w:rsid w:val="00034933"/>
    <w:rsid w:val="00061229"/>
    <w:rsid w:val="00061DA2"/>
    <w:rsid w:val="00063357"/>
    <w:rsid w:val="00065CFD"/>
    <w:rsid w:val="00066303"/>
    <w:rsid w:val="00070720"/>
    <w:rsid w:val="000711E7"/>
    <w:rsid w:val="00076204"/>
    <w:rsid w:val="00091517"/>
    <w:rsid w:val="000962A5"/>
    <w:rsid w:val="000A3616"/>
    <w:rsid w:val="000B4588"/>
    <w:rsid w:val="000B7066"/>
    <w:rsid w:val="000C2EAC"/>
    <w:rsid w:val="000C3B93"/>
    <w:rsid w:val="000C3C03"/>
    <w:rsid w:val="000C51B2"/>
    <w:rsid w:val="000C5216"/>
    <w:rsid w:val="000D06A8"/>
    <w:rsid w:val="000D0D4A"/>
    <w:rsid w:val="000D19D8"/>
    <w:rsid w:val="000D1E9A"/>
    <w:rsid w:val="000D5CDE"/>
    <w:rsid w:val="000D6763"/>
    <w:rsid w:val="000E2367"/>
    <w:rsid w:val="000E568A"/>
    <w:rsid w:val="000E7ADE"/>
    <w:rsid w:val="000F08F5"/>
    <w:rsid w:val="000F321F"/>
    <w:rsid w:val="00100A00"/>
    <w:rsid w:val="0011066C"/>
    <w:rsid w:val="00113D73"/>
    <w:rsid w:val="00115EFE"/>
    <w:rsid w:val="001217C2"/>
    <w:rsid w:val="00125B54"/>
    <w:rsid w:val="0014436B"/>
    <w:rsid w:val="00144558"/>
    <w:rsid w:val="001467F8"/>
    <w:rsid w:val="001474FA"/>
    <w:rsid w:val="00151AFD"/>
    <w:rsid w:val="001541DF"/>
    <w:rsid w:val="00154605"/>
    <w:rsid w:val="001576C4"/>
    <w:rsid w:val="0016140C"/>
    <w:rsid w:val="00180896"/>
    <w:rsid w:val="00187A70"/>
    <w:rsid w:val="00192E64"/>
    <w:rsid w:val="00196EC2"/>
    <w:rsid w:val="001A4297"/>
    <w:rsid w:val="001A49A2"/>
    <w:rsid w:val="001A4D8E"/>
    <w:rsid w:val="001B414D"/>
    <w:rsid w:val="001C24A9"/>
    <w:rsid w:val="001C5A5F"/>
    <w:rsid w:val="001C5C8B"/>
    <w:rsid w:val="001C65B6"/>
    <w:rsid w:val="001D1BCB"/>
    <w:rsid w:val="001D2FB1"/>
    <w:rsid w:val="001D3764"/>
    <w:rsid w:val="001D3AA4"/>
    <w:rsid w:val="001E2BC0"/>
    <w:rsid w:val="001E6109"/>
    <w:rsid w:val="001E6483"/>
    <w:rsid w:val="001F0FD3"/>
    <w:rsid w:val="001F0FD5"/>
    <w:rsid w:val="001F27C5"/>
    <w:rsid w:val="001F416C"/>
    <w:rsid w:val="001F4908"/>
    <w:rsid w:val="002047F3"/>
    <w:rsid w:val="00205EAD"/>
    <w:rsid w:val="002062E6"/>
    <w:rsid w:val="0021099A"/>
    <w:rsid w:val="00211357"/>
    <w:rsid w:val="00213AB1"/>
    <w:rsid w:val="00214ABC"/>
    <w:rsid w:val="00215A43"/>
    <w:rsid w:val="00215E1D"/>
    <w:rsid w:val="002211A7"/>
    <w:rsid w:val="002224BE"/>
    <w:rsid w:val="002226C4"/>
    <w:rsid w:val="00222D84"/>
    <w:rsid w:val="002230E2"/>
    <w:rsid w:val="00223C50"/>
    <w:rsid w:val="002341D0"/>
    <w:rsid w:val="002351B5"/>
    <w:rsid w:val="0024710F"/>
    <w:rsid w:val="0025261E"/>
    <w:rsid w:val="00255AFE"/>
    <w:rsid w:val="002575B0"/>
    <w:rsid w:val="002630DA"/>
    <w:rsid w:val="00271B28"/>
    <w:rsid w:val="0028232B"/>
    <w:rsid w:val="00286972"/>
    <w:rsid w:val="00297384"/>
    <w:rsid w:val="00297843"/>
    <w:rsid w:val="00297945"/>
    <w:rsid w:val="002A1D01"/>
    <w:rsid w:val="002A545D"/>
    <w:rsid w:val="002A60B7"/>
    <w:rsid w:val="002B1EF4"/>
    <w:rsid w:val="002B1F7D"/>
    <w:rsid w:val="002B79C7"/>
    <w:rsid w:val="002C4A38"/>
    <w:rsid w:val="002C4A53"/>
    <w:rsid w:val="002C4F17"/>
    <w:rsid w:val="002C66A6"/>
    <w:rsid w:val="002D331C"/>
    <w:rsid w:val="002D4CE4"/>
    <w:rsid w:val="002E03E9"/>
    <w:rsid w:val="002E0677"/>
    <w:rsid w:val="002E159D"/>
    <w:rsid w:val="002E2EEF"/>
    <w:rsid w:val="002E426D"/>
    <w:rsid w:val="002E57AB"/>
    <w:rsid w:val="002E5824"/>
    <w:rsid w:val="002E6B6D"/>
    <w:rsid w:val="002E76B7"/>
    <w:rsid w:val="002F1B49"/>
    <w:rsid w:val="002F1CE9"/>
    <w:rsid w:val="002F5459"/>
    <w:rsid w:val="002F6541"/>
    <w:rsid w:val="00302D3B"/>
    <w:rsid w:val="0030359C"/>
    <w:rsid w:val="00303D6E"/>
    <w:rsid w:val="00304213"/>
    <w:rsid w:val="00306C43"/>
    <w:rsid w:val="003178A2"/>
    <w:rsid w:val="00323DE4"/>
    <w:rsid w:val="0033077F"/>
    <w:rsid w:val="00337F3B"/>
    <w:rsid w:val="003418B3"/>
    <w:rsid w:val="00342005"/>
    <w:rsid w:val="0034347C"/>
    <w:rsid w:val="00351A10"/>
    <w:rsid w:val="003606E1"/>
    <w:rsid w:val="00362A69"/>
    <w:rsid w:val="00362B71"/>
    <w:rsid w:val="00367AE3"/>
    <w:rsid w:val="003751BB"/>
    <w:rsid w:val="00375478"/>
    <w:rsid w:val="0037738C"/>
    <w:rsid w:val="003774E4"/>
    <w:rsid w:val="003841D9"/>
    <w:rsid w:val="00387FA5"/>
    <w:rsid w:val="00387FC5"/>
    <w:rsid w:val="00391014"/>
    <w:rsid w:val="00395379"/>
    <w:rsid w:val="0039670B"/>
    <w:rsid w:val="00397161"/>
    <w:rsid w:val="00397C6B"/>
    <w:rsid w:val="003A018D"/>
    <w:rsid w:val="003A197B"/>
    <w:rsid w:val="003A1E91"/>
    <w:rsid w:val="003A204D"/>
    <w:rsid w:val="003A3B7A"/>
    <w:rsid w:val="003A3F40"/>
    <w:rsid w:val="003A590D"/>
    <w:rsid w:val="003A6AD7"/>
    <w:rsid w:val="003A7CC6"/>
    <w:rsid w:val="003B25F1"/>
    <w:rsid w:val="003C2E8D"/>
    <w:rsid w:val="003C724B"/>
    <w:rsid w:val="003D1B0E"/>
    <w:rsid w:val="003D24DE"/>
    <w:rsid w:val="003D260C"/>
    <w:rsid w:val="003D26CC"/>
    <w:rsid w:val="003D5615"/>
    <w:rsid w:val="003D65D0"/>
    <w:rsid w:val="003E05A0"/>
    <w:rsid w:val="003E1B6F"/>
    <w:rsid w:val="003E54CF"/>
    <w:rsid w:val="003E7AC9"/>
    <w:rsid w:val="003F325F"/>
    <w:rsid w:val="003F4D12"/>
    <w:rsid w:val="003F6FDC"/>
    <w:rsid w:val="003F7EF5"/>
    <w:rsid w:val="00407140"/>
    <w:rsid w:val="0040732F"/>
    <w:rsid w:val="004101F5"/>
    <w:rsid w:val="00410909"/>
    <w:rsid w:val="00416AF3"/>
    <w:rsid w:val="00422CD4"/>
    <w:rsid w:val="004251F3"/>
    <w:rsid w:val="00426A27"/>
    <w:rsid w:val="00426AC2"/>
    <w:rsid w:val="00427082"/>
    <w:rsid w:val="0043033F"/>
    <w:rsid w:val="004365CC"/>
    <w:rsid w:val="00441FA1"/>
    <w:rsid w:val="0044689F"/>
    <w:rsid w:val="0044785B"/>
    <w:rsid w:val="00454049"/>
    <w:rsid w:val="004657D7"/>
    <w:rsid w:val="00471085"/>
    <w:rsid w:val="00473331"/>
    <w:rsid w:val="004733A7"/>
    <w:rsid w:val="00473C74"/>
    <w:rsid w:val="004773C1"/>
    <w:rsid w:val="00483898"/>
    <w:rsid w:val="00483D6C"/>
    <w:rsid w:val="00486DF3"/>
    <w:rsid w:val="00491E07"/>
    <w:rsid w:val="004928D5"/>
    <w:rsid w:val="00497BCF"/>
    <w:rsid w:val="004A0C1F"/>
    <w:rsid w:val="004B2535"/>
    <w:rsid w:val="004B2A23"/>
    <w:rsid w:val="004B5BF2"/>
    <w:rsid w:val="004C20F4"/>
    <w:rsid w:val="004C563D"/>
    <w:rsid w:val="004C7F1A"/>
    <w:rsid w:val="004D11F8"/>
    <w:rsid w:val="004D233C"/>
    <w:rsid w:val="004D3831"/>
    <w:rsid w:val="004E118C"/>
    <w:rsid w:val="004E43B5"/>
    <w:rsid w:val="004E5325"/>
    <w:rsid w:val="004F01DF"/>
    <w:rsid w:val="004F6C1A"/>
    <w:rsid w:val="004F6FE1"/>
    <w:rsid w:val="004F7EE4"/>
    <w:rsid w:val="004F7F4B"/>
    <w:rsid w:val="00500271"/>
    <w:rsid w:val="00507F56"/>
    <w:rsid w:val="00510F7D"/>
    <w:rsid w:val="00512653"/>
    <w:rsid w:val="00513F68"/>
    <w:rsid w:val="00520737"/>
    <w:rsid w:val="00527879"/>
    <w:rsid w:val="00534F0D"/>
    <w:rsid w:val="005369B5"/>
    <w:rsid w:val="00543744"/>
    <w:rsid w:val="00552D1B"/>
    <w:rsid w:val="005540E7"/>
    <w:rsid w:val="005543DF"/>
    <w:rsid w:val="00554DD1"/>
    <w:rsid w:val="00556AA6"/>
    <w:rsid w:val="00562F81"/>
    <w:rsid w:val="0057010B"/>
    <w:rsid w:val="00573A10"/>
    <w:rsid w:val="00577A38"/>
    <w:rsid w:val="00582290"/>
    <w:rsid w:val="00583776"/>
    <w:rsid w:val="00586F0C"/>
    <w:rsid w:val="00587CB2"/>
    <w:rsid w:val="00591D7A"/>
    <w:rsid w:val="00592F3F"/>
    <w:rsid w:val="00594B78"/>
    <w:rsid w:val="005A089A"/>
    <w:rsid w:val="005A197F"/>
    <w:rsid w:val="005A7412"/>
    <w:rsid w:val="005B5CF2"/>
    <w:rsid w:val="005C170D"/>
    <w:rsid w:val="005C25B1"/>
    <w:rsid w:val="005C5980"/>
    <w:rsid w:val="005C75D0"/>
    <w:rsid w:val="005D0CD1"/>
    <w:rsid w:val="005D1E42"/>
    <w:rsid w:val="005D1F21"/>
    <w:rsid w:val="005D49F8"/>
    <w:rsid w:val="005D758E"/>
    <w:rsid w:val="005E3EFC"/>
    <w:rsid w:val="005F00CA"/>
    <w:rsid w:val="00602C9A"/>
    <w:rsid w:val="006033C5"/>
    <w:rsid w:val="00604D5A"/>
    <w:rsid w:val="00604EB5"/>
    <w:rsid w:val="006066D0"/>
    <w:rsid w:val="00612204"/>
    <w:rsid w:val="00612D26"/>
    <w:rsid w:val="00620DEE"/>
    <w:rsid w:val="00623AD5"/>
    <w:rsid w:val="006301D2"/>
    <w:rsid w:val="006318FE"/>
    <w:rsid w:val="0063403D"/>
    <w:rsid w:val="0064049D"/>
    <w:rsid w:val="006432B3"/>
    <w:rsid w:val="006476F3"/>
    <w:rsid w:val="00647BCC"/>
    <w:rsid w:val="00647D1E"/>
    <w:rsid w:val="00656363"/>
    <w:rsid w:val="0065701B"/>
    <w:rsid w:val="00660430"/>
    <w:rsid w:val="00665E88"/>
    <w:rsid w:val="006679E5"/>
    <w:rsid w:val="00672306"/>
    <w:rsid w:val="006727B8"/>
    <w:rsid w:val="00674B92"/>
    <w:rsid w:val="0067612F"/>
    <w:rsid w:val="00682CC7"/>
    <w:rsid w:val="00683C63"/>
    <w:rsid w:val="0068451B"/>
    <w:rsid w:val="00684EE4"/>
    <w:rsid w:val="0068654D"/>
    <w:rsid w:val="006A12C4"/>
    <w:rsid w:val="006A23CB"/>
    <w:rsid w:val="006A32F7"/>
    <w:rsid w:val="006A4554"/>
    <w:rsid w:val="006A6B5C"/>
    <w:rsid w:val="006B1F67"/>
    <w:rsid w:val="006B4D01"/>
    <w:rsid w:val="006C0187"/>
    <w:rsid w:val="006C231B"/>
    <w:rsid w:val="006C36FD"/>
    <w:rsid w:val="006C4FE4"/>
    <w:rsid w:val="006D19CF"/>
    <w:rsid w:val="006D4885"/>
    <w:rsid w:val="006D4912"/>
    <w:rsid w:val="006E151B"/>
    <w:rsid w:val="006E2F87"/>
    <w:rsid w:val="006E4B69"/>
    <w:rsid w:val="006F6425"/>
    <w:rsid w:val="00702025"/>
    <w:rsid w:val="00703EEE"/>
    <w:rsid w:val="0071135A"/>
    <w:rsid w:val="007153EB"/>
    <w:rsid w:val="007155C0"/>
    <w:rsid w:val="007160A1"/>
    <w:rsid w:val="00716B1C"/>
    <w:rsid w:val="00723B61"/>
    <w:rsid w:val="00726651"/>
    <w:rsid w:val="00727A08"/>
    <w:rsid w:val="00727CA1"/>
    <w:rsid w:val="00733CE1"/>
    <w:rsid w:val="007355CE"/>
    <w:rsid w:val="00736F7E"/>
    <w:rsid w:val="0073735E"/>
    <w:rsid w:val="00737DA2"/>
    <w:rsid w:val="00740787"/>
    <w:rsid w:val="007407F8"/>
    <w:rsid w:val="007425BF"/>
    <w:rsid w:val="00743C78"/>
    <w:rsid w:val="0074463D"/>
    <w:rsid w:val="00745783"/>
    <w:rsid w:val="00763048"/>
    <w:rsid w:val="007767CB"/>
    <w:rsid w:val="00776DB2"/>
    <w:rsid w:val="0078031F"/>
    <w:rsid w:val="007806BF"/>
    <w:rsid w:val="00782AC2"/>
    <w:rsid w:val="00782FBA"/>
    <w:rsid w:val="0078369C"/>
    <w:rsid w:val="0078372B"/>
    <w:rsid w:val="0079279D"/>
    <w:rsid w:val="00793D56"/>
    <w:rsid w:val="00795E6F"/>
    <w:rsid w:val="00797B36"/>
    <w:rsid w:val="007A1001"/>
    <w:rsid w:val="007A135D"/>
    <w:rsid w:val="007A3002"/>
    <w:rsid w:val="007B5A27"/>
    <w:rsid w:val="007B67E2"/>
    <w:rsid w:val="007B77D2"/>
    <w:rsid w:val="007C41D4"/>
    <w:rsid w:val="007C6751"/>
    <w:rsid w:val="007D097B"/>
    <w:rsid w:val="007D4D0F"/>
    <w:rsid w:val="007D71AA"/>
    <w:rsid w:val="007D7462"/>
    <w:rsid w:val="007D7CBE"/>
    <w:rsid w:val="007F072D"/>
    <w:rsid w:val="007F077A"/>
    <w:rsid w:val="007F4F76"/>
    <w:rsid w:val="00803710"/>
    <w:rsid w:val="008063A2"/>
    <w:rsid w:val="008079F0"/>
    <w:rsid w:val="00811AB4"/>
    <w:rsid w:val="008162D5"/>
    <w:rsid w:val="00820AB0"/>
    <w:rsid w:val="008221F0"/>
    <w:rsid w:val="0082251E"/>
    <w:rsid w:val="00823ACA"/>
    <w:rsid w:val="00823F8A"/>
    <w:rsid w:val="0082618C"/>
    <w:rsid w:val="00826ACD"/>
    <w:rsid w:val="00833116"/>
    <w:rsid w:val="008338D7"/>
    <w:rsid w:val="008358C0"/>
    <w:rsid w:val="008469C0"/>
    <w:rsid w:val="008512FF"/>
    <w:rsid w:val="00851AAC"/>
    <w:rsid w:val="008546B2"/>
    <w:rsid w:val="008620BD"/>
    <w:rsid w:val="0086430D"/>
    <w:rsid w:val="0087245C"/>
    <w:rsid w:val="008752CF"/>
    <w:rsid w:val="008805B3"/>
    <w:rsid w:val="0088195B"/>
    <w:rsid w:val="00882A69"/>
    <w:rsid w:val="00883D2D"/>
    <w:rsid w:val="008859F9"/>
    <w:rsid w:val="00890D1D"/>
    <w:rsid w:val="00895919"/>
    <w:rsid w:val="00895B13"/>
    <w:rsid w:val="008A1585"/>
    <w:rsid w:val="008A4B4B"/>
    <w:rsid w:val="008A5879"/>
    <w:rsid w:val="008B260B"/>
    <w:rsid w:val="008B2923"/>
    <w:rsid w:val="008B6208"/>
    <w:rsid w:val="008C0B51"/>
    <w:rsid w:val="008C0E15"/>
    <w:rsid w:val="008C1087"/>
    <w:rsid w:val="008C32E5"/>
    <w:rsid w:val="008C7D68"/>
    <w:rsid w:val="008D1AA8"/>
    <w:rsid w:val="008D319F"/>
    <w:rsid w:val="008F0A7C"/>
    <w:rsid w:val="008F1B38"/>
    <w:rsid w:val="008F1FDA"/>
    <w:rsid w:val="008F6550"/>
    <w:rsid w:val="008F655B"/>
    <w:rsid w:val="00906681"/>
    <w:rsid w:val="009067EB"/>
    <w:rsid w:val="00912B2F"/>
    <w:rsid w:val="00916F8D"/>
    <w:rsid w:val="009208F2"/>
    <w:rsid w:val="00920D27"/>
    <w:rsid w:val="009264B5"/>
    <w:rsid w:val="00934276"/>
    <w:rsid w:val="009353A0"/>
    <w:rsid w:val="00935CC4"/>
    <w:rsid w:val="00943245"/>
    <w:rsid w:val="009508A1"/>
    <w:rsid w:val="00952193"/>
    <w:rsid w:val="00954067"/>
    <w:rsid w:val="0095539E"/>
    <w:rsid w:val="00956182"/>
    <w:rsid w:val="00965578"/>
    <w:rsid w:val="00967665"/>
    <w:rsid w:val="00971FC6"/>
    <w:rsid w:val="00977544"/>
    <w:rsid w:val="0098071B"/>
    <w:rsid w:val="00983ED2"/>
    <w:rsid w:val="00991ABE"/>
    <w:rsid w:val="00996F85"/>
    <w:rsid w:val="009A2699"/>
    <w:rsid w:val="009A3E33"/>
    <w:rsid w:val="009A6912"/>
    <w:rsid w:val="009B44A1"/>
    <w:rsid w:val="009B4FB9"/>
    <w:rsid w:val="009C17C5"/>
    <w:rsid w:val="009C1CF5"/>
    <w:rsid w:val="009C455B"/>
    <w:rsid w:val="009C4D0E"/>
    <w:rsid w:val="009C569F"/>
    <w:rsid w:val="009D1778"/>
    <w:rsid w:val="009D1F1D"/>
    <w:rsid w:val="009D3806"/>
    <w:rsid w:val="009D4121"/>
    <w:rsid w:val="009D5118"/>
    <w:rsid w:val="009E5CB2"/>
    <w:rsid w:val="009F0777"/>
    <w:rsid w:val="009F10D8"/>
    <w:rsid w:val="009F37CE"/>
    <w:rsid w:val="009F3A98"/>
    <w:rsid w:val="00A02B35"/>
    <w:rsid w:val="00A07DC3"/>
    <w:rsid w:val="00A14B30"/>
    <w:rsid w:val="00A14EC5"/>
    <w:rsid w:val="00A153DF"/>
    <w:rsid w:val="00A21CEE"/>
    <w:rsid w:val="00A3363C"/>
    <w:rsid w:val="00A406D3"/>
    <w:rsid w:val="00A40B55"/>
    <w:rsid w:val="00A432D0"/>
    <w:rsid w:val="00A4627B"/>
    <w:rsid w:val="00A466F5"/>
    <w:rsid w:val="00A46EFE"/>
    <w:rsid w:val="00A4729D"/>
    <w:rsid w:val="00A5144A"/>
    <w:rsid w:val="00A66D34"/>
    <w:rsid w:val="00A711B6"/>
    <w:rsid w:val="00A73BB9"/>
    <w:rsid w:val="00A753C0"/>
    <w:rsid w:val="00A75479"/>
    <w:rsid w:val="00A76675"/>
    <w:rsid w:val="00A766DF"/>
    <w:rsid w:val="00A76D5B"/>
    <w:rsid w:val="00A8633C"/>
    <w:rsid w:val="00A86B51"/>
    <w:rsid w:val="00A9058D"/>
    <w:rsid w:val="00A90A4D"/>
    <w:rsid w:val="00A93370"/>
    <w:rsid w:val="00AA0F84"/>
    <w:rsid w:val="00AA20A6"/>
    <w:rsid w:val="00AB443E"/>
    <w:rsid w:val="00AB5997"/>
    <w:rsid w:val="00AC5AD7"/>
    <w:rsid w:val="00AC665B"/>
    <w:rsid w:val="00AD0503"/>
    <w:rsid w:val="00AD2A14"/>
    <w:rsid w:val="00AD612B"/>
    <w:rsid w:val="00AF214E"/>
    <w:rsid w:val="00AF69B8"/>
    <w:rsid w:val="00B02C42"/>
    <w:rsid w:val="00B17177"/>
    <w:rsid w:val="00B23A2C"/>
    <w:rsid w:val="00B2469E"/>
    <w:rsid w:val="00B274F2"/>
    <w:rsid w:val="00B278AE"/>
    <w:rsid w:val="00B31CF3"/>
    <w:rsid w:val="00B325C1"/>
    <w:rsid w:val="00B33E83"/>
    <w:rsid w:val="00B42DD0"/>
    <w:rsid w:val="00B55A10"/>
    <w:rsid w:val="00B57F1B"/>
    <w:rsid w:val="00B63041"/>
    <w:rsid w:val="00B72515"/>
    <w:rsid w:val="00B72545"/>
    <w:rsid w:val="00B7714D"/>
    <w:rsid w:val="00B77866"/>
    <w:rsid w:val="00B8417F"/>
    <w:rsid w:val="00B864F9"/>
    <w:rsid w:val="00BA35C7"/>
    <w:rsid w:val="00BB3566"/>
    <w:rsid w:val="00BB47DC"/>
    <w:rsid w:val="00BB6A0A"/>
    <w:rsid w:val="00BB7D15"/>
    <w:rsid w:val="00BC0232"/>
    <w:rsid w:val="00BC2920"/>
    <w:rsid w:val="00BC3133"/>
    <w:rsid w:val="00BC62A5"/>
    <w:rsid w:val="00BC789A"/>
    <w:rsid w:val="00BD00AD"/>
    <w:rsid w:val="00BD0DBE"/>
    <w:rsid w:val="00BD298C"/>
    <w:rsid w:val="00BD7F2C"/>
    <w:rsid w:val="00BE2339"/>
    <w:rsid w:val="00BE58B6"/>
    <w:rsid w:val="00BF13D5"/>
    <w:rsid w:val="00C00A5E"/>
    <w:rsid w:val="00C03816"/>
    <w:rsid w:val="00C0468F"/>
    <w:rsid w:val="00C05099"/>
    <w:rsid w:val="00C06238"/>
    <w:rsid w:val="00C07563"/>
    <w:rsid w:val="00C1078D"/>
    <w:rsid w:val="00C11630"/>
    <w:rsid w:val="00C11E29"/>
    <w:rsid w:val="00C12F72"/>
    <w:rsid w:val="00C22C7E"/>
    <w:rsid w:val="00C32FCB"/>
    <w:rsid w:val="00C339E6"/>
    <w:rsid w:val="00C34FF6"/>
    <w:rsid w:val="00C45694"/>
    <w:rsid w:val="00C47533"/>
    <w:rsid w:val="00C47D83"/>
    <w:rsid w:val="00C51C81"/>
    <w:rsid w:val="00C60C0B"/>
    <w:rsid w:val="00C71410"/>
    <w:rsid w:val="00C729C7"/>
    <w:rsid w:val="00C87346"/>
    <w:rsid w:val="00C908F8"/>
    <w:rsid w:val="00C9453F"/>
    <w:rsid w:val="00C96A80"/>
    <w:rsid w:val="00CA5DCE"/>
    <w:rsid w:val="00CA60AD"/>
    <w:rsid w:val="00CA7340"/>
    <w:rsid w:val="00CB0CBF"/>
    <w:rsid w:val="00CB0CFE"/>
    <w:rsid w:val="00CB29F2"/>
    <w:rsid w:val="00CB6093"/>
    <w:rsid w:val="00CB6441"/>
    <w:rsid w:val="00CD5F37"/>
    <w:rsid w:val="00CE23DE"/>
    <w:rsid w:val="00CE5276"/>
    <w:rsid w:val="00CF130F"/>
    <w:rsid w:val="00CF3C5E"/>
    <w:rsid w:val="00CF539E"/>
    <w:rsid w:val="00D01427"/>
    <w:rsid w:val="00D01616"/>
    <w:rsid w:val="00D0167E"/>
    <w:rsid w:val="00D148B7"/>
    <w:rsid w:val="00D16294"/>
    <w:rsid w:val="00D20437"/>
    <w:rsid w:val="00D22125"/>
    <w:rsid w:val="00D311C6"/>
    <w:rsid w:val="00D33911"/>
    <w:rsid w:val="00D55BF5"/>
    <w:rsid w:val="00D5672F"/>
    <w:rsid w:val="00D571CF"/>
    <w:rsid w:val="00D60801"/>
    <w:rsid w:val="00D6148D"/>
    <w:rsid w:val="00D67C0E"/>
    <w:rsid w:val="00D67D8A"/>
    <w:rsid w:val="00D70224"/>
    <w:rsid w:val="00D724A8"/>
    <w:rsid w:val="00D83256"/>
    <w:rsid w:val="00D8527F"/>
    <w:rsid w:val="00D85E2C"/>
    <w:rsid w:val="00D90B50"/>
    <w:rsid w:val="00D96E1F"/>
    <w:rsid w:val="00D97E6F"/>
    <w:rsid w:val="00DA0DAE"/>
    <w:rsid w:val="00DA3CA7"/>
    <w:rsid w:val="00DA59AE"/>
    <w:rsid w:val="00DA6172"/>
    <w:rsid w:val="00DB22AA"/>
    <w:rsid w:val="00DB396A"/>
    <w:rsid w:val="00DB459E"/>
    <w:rsid w:val="00DC22B0"/>
    <w:rsid w:val="00DD0267"/>
    <w:rsid w:val="00DD300B"/>
    <w:rsid w:val="00DE0DE4"/>
    <w:rsid w:val="00DF31A3"/>
    <w:rsid w:val="00DF5CB2"/>
    <w:rsid w:val="00E02FF6"/>
    <w:rsid w:val="00E03E47"/>
    <w:rsid w:val="00E17E87"/>
    <w:rsid w:val="00E20199"/>
    <w:rsid w:val="00E207C1"/>
    <w:rsid w:val="00E2226D"/>
    <w:rsid w:val="00E23360"/>
    <w:rsid w:val="00E236CC"/>
    <w:rsid w:val="00E23B6D"/>
    <w:rsid w:val="00E2549B"/>
    <w:rsid w:val="00E35527"/>
    <w:rsid w:val="00E45FC1"/>
    <w:rsid w:val="00E478B4"/>
    <w:rsid w:val="00E50E73"/>
    <w:rsid w:val="00E54F28"/>
    <w:rsid w:val="00E63311"/>
    <w:rsid w:val="00E66A56"/>
    <w:rsid w:val="00E70F35"/>
    <w:rsid w:val="00E71DDD"/>
    <w:rsid w:val="00E902AE"/>
    <w:rsid w:val="00E902BB"/>
    <w:rsid w:val="00E97234"/>
    <w:rsid w:val="00EA03BB"/>
    <w:rsid w:val="00EA3532"/>
    <w:rsid w:val="00EA3566"/>
    <w:rsid w:val="00EA3C39"/>
    <w:rsid w:val="00EA748D"/>
    <w:rsid w:val="00EA7CA7"/>
    <w:rsid w:val="00EB2F5F"/>
    <w:rsid w:val="00EB4BC8"/>
    <w:rsid w:val="00EB4DF4"/>
    <w:rsid w:val="00EB5BA5"/>
    <w:rsid w:val="00EC5400"/>
    <w:rsid w:val="00ED2CF0"/>
    <w:rsid w:val="00ED315B"/>
    <w:rsid w:val="00ED47A0"/>
    <w:rsid w:val="00EE2314"/>
    <w:rsid w:val="00EE3CE8"/>
    <w:rsid w:val="00EE726B"/>
    <w:rsid w:val="00EF5254"/>
    <w:rsid w:val="00F009D5"/>
    <w:rsid w:val="00F01CD7"/>
    <w:rsid w:val="00F0215B"/>
    <w:rsid w:val="00F052D0"/>
    <w:rsid w:val="00F07408"/>
    <w:rsid w:val="00F1224C"/>
    <w:rsid w:val="00F1578A"/>
    <w:rsid w:val="00F17B6C"/>
    <w:rsid w:val="00F25014"/>
    <w:rsid w:val="00F34EB3"/>
    <w:rsid w:val="00F35D20"/>
    <w:rsid w:val="00F43A86"/>
    <w:rsid w:val="00F449EC"/>
    <w:rsid w:val="00F46F68"/>
    <w:rsid w:val="00F50522"/>
    <w:rsid w:val="00F526F1"/>
    <w:rsid w:val="00F617E5"/>
    <w:rsid w:val="00F62684"/>
    <w:rsid w:val="00F700ED"/>
    <w:rsid w:val="00F828CB"/>
    <w:rsid w:val="00F87C58"/>
    <w:rsid w:val="00F87EC6"/>
    <w:rsid w:val="00F9174B"/>
    <w:rsid w:val="00FA0B25"/>
    <w:rsid w:val="00FA3369"/>
    <w:rsid w:val="00FA75C1"/>
    <w:rsid w:val="00FA7BA1"/>
    <w:rsid w:val="00FB41F8"/>
    <w:rsid w:val="00FB6856"/>
    <w:rsid w:val="00FC45BC"/>
    <w:rsid w:val="00FC4A95"/>
    <w:rsid w:val="00FC6841"/>
    <w:rsid w:val="00FC7CBC"/>
    <w:rsid w:val="00FD44B0"/>
    <w:rsid w:val="00FE01EE"/>
    <w:rsid w:val="00FE1D21"/>
    <w:rsid w:val="00FE23C9"/>
    <w:rsid w:val="00FE266D"/>
    <w:rsid w:val="00FF144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6BC4D"/>
  <w15:docId w15:val="{26B61287-9E4A-48C8-B984-281EA444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11E2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1E6483"/>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11E29"/>
    <w:pPr>
      <w:tabs>
        <w:tab w:val="center" w:pos="4536"/>
        <w:tab w:val="right" w:pos="9072"/>
      </w:tabs>
    </w:pPr>
  </w:style>
  <w:style w:type="character" w:customStyle="1" w:styleId="ZhlavChar">
    <w:name w:val="Záhlaví Char"/>
    <w:basedOn w:val="Standardnpsmoodstavce"/>
    <w:link w:val="Zhlav"/>
    <w:rsid w:val="00C11E29"/>
    <w:rPr>
      <w:rFonts w:ascii="Times New Roman" w:eastAsia="Times New Roman" w:hAnsi="Times New Roman" w:cs="Times New Roman"/>
      <w:sz w:val="24"/>
      <w:szCs w:val="24"/>
      <w:lang w:eastAsia="cs-CZ"/>
    </w:rPr>
  </w:style>
  <w:style w:type="paragraph" w:styleId="Zpat">
    <w:name w:val="footer"/>
    <w:basedOn w:val="Normln"/>
    <w:link w:val="ZpatChar"/>
    <w:rsid w:val="00C11E29"/>
    <w:pPr>
      <w:tabs>
        <w:tab w:val="center" w:pos="4536"/>
        <w:tab w:val="right" w:pos="9072"/>
      </w:tabs>
    </w:pPr>
  </w:style>
  <w:style w:type="character" w:customStyle="1" w:styleId="ZpatChar">
    <w:name w:val="Zápatí Char"/>
    <w:basedOn w:val="Standardnpsmoodstavce"/>
    <w:link w:val="Zpat"/>
    <w:rsid w:val="00C11E29"/>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C11E29"/>
    <w:rPr>
      <w:color w:val="0000FF"/>
      <w:u w:val="single"/>
    </w:rPr>
  </w:style>
  <w:style w:type="character" w:styleId="Siln">
    <w:name w:val="Strong"/>
    <w:basedOn w:val="Standardnpsmoodstavce"/>
    <w:uiPriority w:val="22"/>
    <w:qFormat/>
    <w:rsid w:val="00C11E29"/>
    <w:rPr>
      <w:b/>
      <w:bCs/>
    </w:rPr>
  </w:style>
  <w:style w:type="character" w:customStyle="1" w:styleId="object">
    <w:name w:val="object"/>
    <w:basedOn w:val="Standardnpsmoodstavce"/>
    <w:rsid w:val="00C11E29"/>
  </w:style>
  <w:style w:type="paragraph" w:styleId="Textbubliny">
    <w:name w:val="Balloon Text"/>
    <w:basedOn w:val="Normln"/>
    <w:link w:val="TextbublinyChar"/>
    <w:uiPriority w:val="99"/>
    <w:semiHidden/>
    <w:unhideWhenUsed/>
    <w:rsid w:val="006D19CF"/>
    <w:rPr>
      <w:rFonts w:ascii="Tahoma" w:hAnsi="Tahoma" w:cs="Tahoma"/>
      <w:sz w:val="16"/>
      <w:szCs w:val="16"/>
    </w:rPr>
  </w:style>
  <w:style w:type="character" w:customStyle="1" w:styleId="TextbublinyChar">
    <w:name w:val="Text bubliny Char"/>
    <w:basedOn w:val="Standardnpsmoodstavce"/>
    <w:link w:val="Textbubliny"/>
    <w:uiPriority w:val="99"/>
    <w:semiHidden/>
    <w:rsid w:val="006D19CF"/>
    <w:rPr>
      <w:rFonts w:ascii="Tahoma" w:eastAsia="Times New Roman" w:hAnsi="Tahoma" w:cs="Tahoma"/>
      <w:sz w:val="16"/>
      <w:szCs w:val="16"/>
      <w:lang w:eastAsia="cs-CZ"/>
    </w:rPr>
  </w:style>
  <w:style w:type="paragraph" w:styleId="Normlnweb">
    <w:name w:val="Normal (Web)"/>
    <w:basedOn w:val="Normln"/>
    <w:uiPriority w:val="99"/>
    <w:unhideWhenUsed/>
    <w:rsid w:val="00586F0C"/>
    <w:pPr>
      <w:spacing w:before="100" w:beforeAutospacing="1" w:after="100" w:afterAutospacing="1"/>
    </w:pPr>
  </w:style>
  <w:style w:type="character" w:customStyle="1" w:styleId="apple-converted-space">
    <w:name w:val="apple-converted-space"/>
    <w:basedOn w:val="Standardnpsmoodstavce"/>
    <w:rsid w:val="003774E4"/>
  </w:style>
  <w:style w:type="paragraph" w:styleId="Odstavecseseznamem">
    <w:name w:val="List Paragraph"/>
    <w:basedOn w:val="Normln"/>
    <w:uiPriority w:val="34"/>
    <w:qFormat/>
    <w:rsid w:val="003774E4"/>
    <w:pPr>
      <w:ind w:left="720"/>
      <w:contextualSpacing/>
    </w:pPr>
  </w:style>
  <w:style w:type="paragraph" w:styleId="Bezmezer">
    <w:name w:val="No Spacing"/>
    <w:uiPriority w:val="1"/>
    <w:qFormat/>
    <w:rsid w:val="00EF5254"/>
    <w:pPr>
      <w:spacing w:after="0"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unhideWhenUsed/>
    <w:rsid w:val="001B414D"/>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rsid w:val="001B414D"/>
    <w:rPr>
      <w:sz w:val="20"/>
      <w:szCs w:val="20"/>
    </w:rPr>
  </w:style>
  <w:style w:type="paragraph" w:styleId="Zkladntext">
    <w:name w:val="Body Text"/>
    <w:basedOn w:val="Normln"/>
    <w:link w:val="ZkladntextChar"/>
    <w:semiHidden/>
    <w:rsid w:val="001B414D"/>
    <w:pPr>
      <w:widowControl w:val="0"/>
      <w:suppressAutoHyphens/>
      <w:spacing w:after="120"/>
    </w:pPr>
    <w:rPr>
      <w:rFonts w:eastAsia="Lucida Sans Unicode"/>
      <w:kern w:val="1"/>
    </w:rPr>
  </w:style>
  <w:style w:type="character" w:customStyle="1" w:styleId="ZkladntextChar">
    <w:name w:val="Základní text Char"/>
    <w:basedOn w:val="Standardnpsmoodstavce"/>
    <w:link w:val="Zkladntext"/>
    <w:semiHidden/>
    <w:rsid w:val="001B414D"/>
    <w:rPr>
      <w:rFonts w:ascii="Times New Roman" w:eastAsia="Lucida Sans Unicode" w:hAnsi="Times New Roman" w:cs="Times New Roman"/>
      <w:kern w:val="1"/>
      <w:sz w:val="24"/>
      <w:szCs w:val="24"/>
      <w:lang w:eastAsia="cs-CZ"/>
    </w:rPr>
  </w:style>
  <w:style w:type="paragraph" w:customStyle="1" w:styleId="Obsahrmce">
    <w:name w:val="Obsah rámce"/>
    <w:basedOn w:val="Normln"/>
    <w:qFormat/>
    <w:rsid w:val="007F4F76"/>
    <w:pPr>
      <w:suppressAutoHyphens/>
    </w:pPr>
    <w:rPr>
      <w:color w:val="00000A"/>
    </w:rPr>
  </w:style>
  <w:style w:type="character" w:customStyle="1" w:styleId="Nadpis1Char">
    <w:name w:val="Nadpis 1 Char"/>
    <w:basedOn w:val="Standardnpsmoodstavce"/>
    <w:link w:val="Nadpis1"/>
    <w:uiPriority w:val="9"/>
    <w:rsid w:val="001E6483"/>
    <w:rPr>
      <w:rFonts w:ascii="Times New Roman" w:eastAsia="Times New Roman" w:hAnsi="Times New Roman" w:cs="Times New Roman"/>
      <w:b/>
      <w:bCs/>
      <w:kern w:val="36"/>
      <w:sz w:val="48"/>
      <w:szCs w:val="48"/>
      <w:lang w:eastAsia="cs-CZ"/>
    </w:rPr>
  </w:style>
  <w:style w:type="character" w:styleId="Zdraznn">
    <w:name w:val="Emphasis"/>
    <w:basedOn w:val="Standardnpsmoodstavce"/>
    <w:uiPriority w:val="20"/>
    <w:qFormat/>
    <w:rsid w:val="00AD0503"/>
    <w:rPr>
      <w:i/>
      <w:iCs/>
    </w:rPr>
  </w:style>
  <w:style w:type="character" w:customStyle="1" w:styleId="button-text">
    <w:name w:val="button-text"/>
    <w:basedOn w:val="Standardnpsmoodstavce"/>
    <w:rsid w:val="004E5325"/>
  </w:style>
  <w:style w:type="character" w:customStyle="1" w:styleId="fontstyle01">
    <w:name w:val="fontstyle01"/>
    <w:basedOn w:val="Standardnpsmoodstavce"/>
    <w:rsid w:val="00FE1D21"/>
    <w:rPr>
      <w:rFonts w:ascii="BookmanCE-Light" w:hAnsi="BookmanCE-Light" w:hint="default"/>
      <w:b w:val="0"/>
      <w:bCs w:val="0"/>
      <w:i w:val="0"/>
      <w:iCs w:val="0"/>
      <w:color w:val="231F20"/>
      <w:sz w:val="18"/>
      <w:szCs w:val="18"/>
    </w:rPr>
  </w:style>
  <w:style w:type="character" w:customStyle="1" w:styleId="d2edcug0">
    <w:name w:val="d2edcug0"/>
    <w:basedOn w:val="Standardnpsmoodstavce"/>
    <w:rsid w:val="007B77D2"/>
  </w:style>
  <w:style w:type="paragraph" w:customStyle="1" w:styleId="Pa0">
    <w:name w:val="Pa0"/>
    <w:basedOn w:val="Normln"/>
    <w:next w:val="Normln"/>
    <w:uiPriority w:val="99"/>
    <w:rsid w:val="00FC6841"/>
    <w:pPr>
      <w:autoSpaceDE w:val="0"/>
      <w:autoSpaceDN w:val="0"/>
      <w:adjustRightInd w:val="0"/>
      <w:spacing w:line="401" w:lineRule="atLeast"/>
    </w:pPr>
    <w:rPr>
      <w:rFonts w:ascii="Arno Pro Display" w:eastAsiaTheme="minorHAnsi" w:hAnsi="Arno Pro Display" w:cstheme="minorBidi"/>
      <w:lang w:eastAsia="en-US"/>
    </w:rPr>
  </w:style>
  <w:style w:type="character" w:customStyle="1" w:styleId="x193iq5w">
    <w:name w:val="x193iq5w"/>
    <w:basedOn w:val="Standardnpsmoodstavce"/>
    <w:rsid w:val="008752CF"/>
  </w:style>
  <w:style w:type="character" w:customStyle="1" w:styleId="Nevyeenzmnka1">
    <w:name w:val="Nevyřešená zmínka1"/>
    <w:basedOn w:val="Standardnpsmoodstavce"/>
    <w:uiPriority w:val="99"/>
    <w:semiHidden/>
    <w:unhideWhenUsed/>
    <w:rsid w:val="00862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4467">
      <w:bodyDiv w:val="1"/>
      <w:marLeft w:val="0"/>
      <w:marRight w:val="0"/>
      <w:marTop w:val="0"/>
      <w:marBottom w:val="0"/>
      <w:divBdr>
        <w:top w:val="none" w:sz="0" w:space="0" w:color="auto"/>
        <w:left w:val="none" w:sz="0" w:space="0" w:color="auto"/>
        <w:bottom w:val="none" w:sz="0" w:space="0" w:color="auto"/>
        <w:right w:val="none" w:sz="0" w:space="0" w:color="auto"/>
      </w:divBdr>
    </w:div>
    <w:div w:id="171802379">
      <w:bodyDiv w:val="1"/>
      <w:marLeft w:val="0"/>
      <w:marRight w:val="0"/>
      <w:marTop w:val="0"/>
      <w:marBottom w:val="0"/>
      <w:divBdr>
        <w:top w:val="none" w:sz="0" w:space="0" w:color="auto"/>
        <w:left w:val="none" w:sz="0" w:space="0" w:color="auto"/>
        <w:bottom w:val="none" w:sz="0" w:space="0" w:color="auto"/>
        <w:right w:val="none" w:sz="0" w:space="0" w:color="auto"/>
      </w:divBdr>
    </w:div>
    <w:div w:id="252477151">
      <w:bodyDiv w:val="1"/>
      <w:marLeft w:val="0"/>
      <w:marRight w:val="0"/>
      <w:marTop w:val="0"/>
      <w:marBottom w:val="0"/>
      <w:divBdr>
        <w:top w:val="none" w:sz="0" w:space="0" w:color="auto"/>
        <w:left w:val="none" w:sz="0" w:space="0" w:color="auto"/>
        <w:bottom w:val="none" w:sz="0" w:space="0" w:color="auto"/>
        <w:right w:val="none" w:sz="0" w:space="0" w:color="auto"/>
      </w:divBdr>
    </w:div>
    <w:div w:id="313528765">
      <w:bodyDiv w:val="1"/>
      <w:marLeft w:val="0"/>
      <w:marRight w:val="0"/>
      <w:marTop w:val="0"/>
      <w:marBottom w:val="0"/>
      <w:divBdr>
        <w:top w:val="none" w:sz="0" w:space="0" w:color="auto"/>
        <w:left w:val="none" w:sz="0" w:space="0" w:color="auto"/>
        <w:bottom w:val="none" w:sz="0" w:space="0" w:color="auto"/>
        <w:right w:val="none" w:sz="0" w:space="0" w:color="auto"/>
      </w:divBdr>
    </w:div>
    <w:div w:id="392315562">
      <w:bodyDiv w:val="1"/>
      <w:marLeft w:val="0"/>
      <w:marRight w:val="0"/>
      <w:marTop w:val="0"/>
      <w:marBottom w:val="0"/>
      <w:divBdr>
        <w:top w:val="none" w:sz="0" w:space="0" w:color="auto"/>
        <w:left w:val="none" w:sz="0" w:space="0" w:color="auto"/>
        <w:bottom w:val="none" w:sz="0" w:space="0" w:color="auto"/>
        <w:right w:val="none" w:sz="0" w:space="0" w:color="auto"/>
      </w:divBdr>
      <w:divsChild>
        <w:div w:id="81992472">
          <w:marLeft w:val="0"/>
          <w:marRight w:val="0"/>
          <w:marTop w:val="0"/>
          <w:marBottom w:val="0"/>
          <w:divBdr>
            <w:top w:val="none" w:sz="0" w:space="0" w:color="auto"/>
            <w:left w:val="none" w:sz="0" w:space="0" w:color="auto"/>
            <w:bottom w:val="none" w:sz="0" w:space="0" w:color="auto"/>
            <w:right w:val="none" w:sz="0" w:space="0" w:color="auto"/>
          </w:divBdr>
        </w:div>
        <w:div w:id="1204093831">
          <w:marLeft w:val="0"/>
          <w:marRight w:val="0"/>
          <w:marTop w:val="0"/>
          <w:marBottom w:val="0"/>
          <w:divBdr>
            <w:top w:val="none" w:sz="0" w:space="0" w:color="auto"/>
            <w:left w:val="none" w:sz="0" w:space="0" w:color="auto"/>
            <w:bottom w:val="none" w:sz="0" w:space="0" w:color="auto"/>
            <w:right w:val="none" w:sz="0" w:space="0" w:color="auto"/>
          </w:divBdr>
        </w:div>
        <w:div w:id="1247955133">
          <w:marLeft w:val="0"/>
          <w:marRight w:val="0"/>
          <w:marTop w:val="0"/>
          <w:marBottom w:val="0"/>
          <w:divBdr>
            <w:top w:val="none" w:sz="0" w:space="0" w:color="auto"/>
            <w:left w:val="none" w:sz="0" w:space="0" w:color="auto"/>
            <w:bottom w:val="none" w:sz="0" w:space="0" w:color="auto"/>
            <w:right w:val="none" w:sz="0" w:space="0" w:color="auto"/>
          </w:divBdr>
        </w:div>
        <w:div w:id="1980259353">
          <w:marLeft w:val="0"/>
          <w:marRight w:val="0"/>
          <w:marTop w:val="0"/>
          <w:marBottom w:val="0"/>
          <w:divBdr>
            <w:top w:val="none" w:sz="0" w:space="0" w:color="auto"/>
            <w:left w:val="none" w:sz="0" w:space="0" w:color="auto"/>
            <w:bottom w:val="none" w:sz="0" w:space="0" w:color="auto"/>
            <w:right w:val="none" w:sz="0" w:space="0" w:color="auto"/>
          </w:divBdr>
        </w:div>
      </w:divsChild>
    </w:div>
    <w:div w:id="762335325">
      <w:bodyDiv w:val="1"/>
      <w:marLeft w:val="0"/>
      <w:marRight w:val="0"/>
      <w:marTop w:val="0"/>
      <w:marBottom w:val="0"/>
      <w:divBdr>
        <w:top w:val="none" w:sz="0" w:space="0" w:color="auto"/>
        <w:left w:val="none" w:sz="0" w:space="0" w:color="auto"/>
        <w:bottom w:val="none" w:sz="0" w:space="0" w:color="auto"/>
        <w:right w:val="none" w:sz="0" w:space="0" w:color="auto"/>
      </w:divBdr>
      <w:divsChild>
        <w:div w:id="391543324">
          <w:marLeft w:val="0"/>
          <w:marRight w:val="0"/>
          <w:marTop w:val="0"/>
          <w:marBottom w:val="0"/>
          <w:divBdr>
            <w:top w:val="none" w:sz="0" w:space="0" w:color="auto"/>
            <w:left w:val="none" w:sz="0" w:space="0" w:color="auto"/>
            <w:bottom w:val="none" w:sz="0" w:space="0" w:color="auto"/>
            <w:right w:val="none" w:sz="0" w:space="0" w:color="auto"/>
          </w:divBdr>
        </w:div>
      </w:divsChild>
    </w:div>
    <w:div w:id="777409812">
      <w:bodyDiv w:val="1"/>
      <w:marLeft w:val="0"/>
      <w:marRight w:val="0"/>
      <w:marTop w:val="0"/>
      <w:marBottom w:val="0"/>
      <w:divBdr>
        <w:top w:val="none" w:sz="0" w:space="0" w:color="auto"/>
        <w:left w:val="none" w:sz="0" w:space="0" w:color="auto"/>
        <w:bottom w:val="none" w:sz="0" w:space="0" w:color="auto"/>
        <w:right w:val="none" w:sz="0" w:space="0" w:color="auto"/>
      </w:divBdr>
      <w:divsChild>
        <w:div w:id="1326861198">
          <w:marLeft w:val="0"/>
          <w:marRight w:val="0"/>
          <w:marTop w:val="0"/>
          <w:marBottom w:val="0"/>
          <w:divBdr>
            <w:top w:val="none" w:sz="0" w:space="0" w:color="auto"/>
            <w:left w:val="none" w:sz="0" w:space="0" w:color="auto"/>
            <w:bottom w:val="none" w:sz="0" w:space="0" w:color="auto"/>
            <w:right w:val="none" w:sz="0" w:space="0" w:color="auto"/>
          </w:divBdr>
        </w:div>
        <w:div w:id="1577549407">
          <w:marLeft w:val="0"/>
          <w:marRight w:val="0"/>
          <w:marTop w:val="0"/>
          <w:marBottom w:val="0"/>
          <w:divBdr>
            <w:top w:val="none" w:sz="0" w:space="0" w:color="auto"/>
            <w:left w:val="none" w:sz="0" w:space="0" w:color="auto"/>
            <w:bottom w:val="none" w:sz="0" w:space="0" w:color="auto"/>
            <w:right w:val="none" w:sz="0" w:space="0" w:color="auto"/>
          </w:divBdr>
          <w:divsChild>
            <w:div w:id="3475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52273">
      <w:bodyDiv w:val="1"/>
      <w:marLeft w:val="0"/>
      <w:marRight w:val="0"/>
      <w:marTop w:val="0"/>
      <w:marBottom w:val="0"/>
      <w:divBdr>
        <w:top w:val="none" w:sz="0" w:space="0" w:color="auto"/>
        <w:left w:val="none" w:sz="0" w:space="0" w:color="auto"/>
        <w:bottom w:val="none" w:sz="0" w:space="0" w:color="auto"/>
        <w:right w:val="none" w:sz="0" w:space="0" w:color="auto"/>
      </w:divBdr>
      <w:divsChild>
        <w:div w:id="817111387">
          <w:marLeft w:val="0"/>
          <w:marRight w:val="0"/>
          <w:marTop w:val="0"/>
          <w:marBottom w:val="0"/>
          <w:divBdr>
            <w:top w:val="none" w:sz="0" w:space="0" w:color="auto"/>
            <w:left w:val="none" w:sz="0" w:space="0" w:color="auto"/>
            <w:bottom w:val="none" w:sz="0" w:space="0" w:color="auto"/>
            <w:right w:val="none" w:sz="0" w:space="0" w:color="auto"/>
          </w:divBdr>
          <w:divsChild>
            <w:div w:id="574362546">
              <w:marLeft w:val="0"/>
              <w:marRight w:val="0"/>
              <w:marTop w:val="0"/>
              <w:marBottom w:val="0"/>
              <w:divBdr>
                <w:top w:val="none" w:sz="0" w:space="0" w:color="auto"/>
                <w:left w:val="none" w:sz="0" w:space="0" w:color="auto"/>
                <w:bottom w:val="none" w:sz="0" w:space="0" w:color="auto"/>
                <w:right w:val="none" w:sz="0" w:space="0" w:color="auto"/>
              </w:divBdr>
            </w:div>
          </w:divsChild>
        </w:div>
        <w:div w:id="1792093612">
          <w:marLeft w:val="0"/>
          <w:marRight w:val="0"/>
          <w:marTop w:val="0"/>
          <w:marBottom w:val="0"/>
          <w:divBdr>
            <w:top w:val="none" w:sz="0" w:space="0" w:color="auto"/>
            <w:left w:val="none" w:sz="0" w:space="0" w:color="auto"/>
            <w:bottom w:val="none" w:sz="0" w:space="0" w:color="auto"/>
            <w:right w:val="none" w:sz="0" w:space="0" w:color="auto"/>
          </w:divBdr>
          <w:divsChild>
            <w:div w:id="332684671">
              <w:marLeft w:val="0"/>
              <w:marRight w:val="0"/>
              <w:marTop w:val="0"/>
              <w:marBottom w:val="0"/>
              <w:divBdr>
                <w:top w:val="none" w:sz="0" w:space="0" w:color="auto"/>
                <w:left w:val="none" w:sz="0" w:space="0" w:color="auto"/>
                <w:bottom w:val="none" w:sz="0" w:space="0" w:color="auto"/>
                <w:right w:val="none" w:sz="0" w:space="0" w:color="auto"/>
              </w:divBdr>
              <w:divsChild>
                <w:div w:id="17924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67194">
          <w:marLeft w:val="0"/>
          <w:marRight w:val="0"/>
          <w:marTop w:val="0"/>
          <w:marBottom w:val="0"/>
          <w:divBdr>
            <w:top w:val="none" w:sz="0" w:space="0" w:color="auto"/>
            <w:left w:val="none" w:sz="0" w:space="0" w:color="auto"/>
            <w:bottom w:val="none" w:sz="0" w:space="0" w:color="auto"/>
            <w:right w:val="none" w:sz="0" w:space="0" w:color="auto"/>
          </w:divBdr>
          <w:divsChild>
            <w:div w:id="18935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4485">
      <w:bodyDiv w:val="1"/>
      <w:marLeft w:val="0"/>
      <w:marRight w:val="0"/>
      <w:marTop w:val="0"/>
      <w:marBottom w:val="0"/>
      <w:divBdr>
        <w:top w:val="none" w:sz="0" w:space="0" w:color="auto"/>
        <w:left w:val="none" w:sz="0" w:space="0" w:color="auto"/>
        <w:bottom w:val="none" w:sz="0" w:space="0" w:color="auto"/>
        <w:right w:val="none" w:sz="0" w:space="0" w:color="auto"/>
      </w:divBdr>
    </w:div>
    <w:div w:id="1304041960">
      <w:bodyDiv w:val="1"/>
      <w:marLeft w:val="0"/>
      <w:marRight w:val="0"/>
      <w:marTop w:val="0"/>
      <w:marBottom w:val="0"/>
      <w:divBdr>
        <w:top w:val="none" w:sz="0" w:space="0" w:color="auto"/>
        <w:left w:val="none" w:sz="0" w:space="0" w:color="auto"/>
        <w:bottom w:val="none" w:sz="0" w:space="0" w:color="auto"/>
        <w:right w:val="none" w:sz="0" w:space="0" w:color="auto"/>
      </w:divBdr>
    </w:div>
    <w:div w:id="1439253912">
      <w:bodyDiv w:val="1"/>
      <w:marLeft w:val="0"/>
      <w:marRight w:val="0"/>
      <w:marTop w:val="0"/>
      <w:marBottom w:val="0"/>
      <w:divBdr>
        <w:top w:val="none" w:sz="0" w:space="0" w:color="auto"/>
        <w:left w:val="none" w:sz="0" w:space="0" w:color="auto"/>
        <w:bottom w:val="none" w:sz="0" w:space="0" w:color="auto"/>
        <w:right w:val="none" w:sz="0" w:space="0" w:color="auto"/>
      </w:divBdr>
    </w:div>
    <w:div w:id="1536314533">
      <w:bodyDiv w:val="1"/>
      <w:marLeft w:val="0"/>
      <w:marRight w:val="0"/>
      <w:marTop w:val="0"/>
      <w:marBottom w:val="0"/>
      <w:divBdr>
        <w:top w:val="none" w:sz="0" w:space="0" w:color="auto"/>
        <w:left w:val="none" w:sz="0" w:space="0" w:color="auto"/>
        <w:bottom w:val="none" w:sz="0" w:space="0" w:color="auto"/>
        <w:right w:val="none" w:sz="0" w:space="0" w:color="auto"/>
      </w:divBdr>
      <w:divsChild>
        <w:div w:id="395977616">
          <w:marLeft w:val="0"/>
          <w:marRight w:val="0"/>
          <w:marTop w:val="0"/>
          <w:marBottom w:val="0"/>
          <w:divBdr>
            <w:top w:val="none" w:sz="0" w:space="0" w:color="auto"/>
            <w:left w:val="none" w:sz="0" w:space="0" w:color="auto"/>
            <w:bottom w:val="none" w:sz="0" w:space="0" w:color="auto"/>
            <w:right w:val="none" w:sz="0" w:space="0" w:color="auto"/>
          </w:divBdr>
        </w:div>
      </w:divsChild>
    </w:div>
    <w:div w:id="1704555485">
      <w:bodyDiv w:val="1"/>
      <w:marLeft w:val="0"/>
      <w:marRight w:val="0"/>
      <w:marTop w:val="0"/>
      <w:marBottom w:val="0"/>
      <w:divBdr>
        <w:top w:val="none" w:sz="0" w:space="0" w:color="auto"/>
        <w:left w:val="none" w:sz="0" w:space="0" w:color="auto"/>
        <w:bottom w:val="none" w:sz="0" w:space="0" w:color="auto"/>
        <w:right w:val="none" w:sz="0" w:space="0" w:color="auto"/>
      </w:divBdr>
      <w:divsChild>
        <w:div w:id="396175245">
          <w:marLeft w:val="0"/>
          <w:marRight w:val="0"/>
          <w:marTop w:val="0"/>
          <w:marBottom w:val="0"/>
          <w:divBdr>
            <w:top w:val="none" w:sz="0" w:space="0" w:color="auto"/>
            <w:left w:val="none" w:sz="0" w:space="0" w:color="auto"/>
            <w:bottom w:val="none" w:sz="0" w:space="0" w:color="auto"/>
            <w:right w:val="none" w:sz="0" w:space="0" w:color="auto"/>
          </w:divBdr>
          <w:divsChild>
            <w:div w:id="3741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5022">
      <w:bodyDiv w:val="1"/>
      <w:marLeft w:val="0"/>
      <w:marRight w:val="0"/>
      <w:marTop w:val="0"/>
      <w:marBottom w:val="0"/>
      <w:divBdr>
        <w:top w:val="none" w:sz="0" w:space="0" w:color="auto"/>
        <w:left w:val="none" w:sz="0" w:space="0" w:color="auto"/>
        <w:bottom w:val="none" w:sz="0" w:space="0" w:color="auto"/>
        <w:right w:val="none" w:sz="0" w:space="0" w:color="auto"/>
      </w:divBdr>
      <w:divsChild>
        <w:div w:id="1340037979">
          <w:marLeft w:val="0"/>
          <w:marRight w:val="0"/>
          <w:marTop w:val="0"/>
          <w:marBottom w:val="0"/>
          <w:divBdr>
            <w:top w:val="none" w:sz="0" w:space="0" w:color="auto"/>
            <w:left w:val="none" w:sz="0" w:space="0" w:color="auto"/>
            <w:bottom w:val="none" w:sz="0" w:space="0" w:color="auto"/>
            <w:right w:val="none" w:sz="0" w:space="0" w:color="auto"/>
          </w:divBdr>
          <w:divsChild>
            <w:div w:id="913512448">
              <w:marLeft w:val="0"/>
              <w:marRight w:val="0"/>
              <w:marTop w:val="0"/>
              <w:marBottom w:val="0"/>
              <w:divBdr>
                <w:top w:val="none" w:sz="0" w:space="0" w:color="auto"/>
                <w:left w:val="none" w:sz="0" w:space="0" w:color="auto"/>
                <w:bottom w:val="none" w:sz="0" w:space="0" w:color="auto"/>
                <w:right w:val="none" w:sz="0" w:space="0" w:color="auto"/>
              </w:divBdr>
              <w:divsChild>
                <w:div w:id="497038458">
                  <w:marLeft w:val="0"/>
                  <w:marRight w:val="0"/>
                  <w:marTop w:val="0"/>
                  <w:marBottom w:val="0"/>
                  <w:divBdr>
                    <w:top w:val="none" w:sz="0" w:space="0" w:color="auto"/>
                    <w:left w:val="none" w:sz="0" w:space="0" w:color="auto"/>
                    <w:bottom w:val="none" w:sz="0" w:space="0" w:color="auto"/>
                    <w:right w:val="none" w:sz="0" w:space="0" w:color="auto"/>
                  </w:divBdr>
                  <w:divsChild>
                    <w:div w:id="182135561">
                      <w:marLeft w:val="0"/>
                      <w:marRight w:val="0"/>
                      <w:marTop w:val="0"/>
                      <w:marBottom w:val="0"/>
                      <w:divBdr>
                        <w:top w:val="none" w:sz="0" w:space="0" w:color="auto"/>
                        <w:left w:val="none" w:sz="0" w:space="0" w:color="auto"/>
                        <w:bottom w:val="none" w:sz="0" w:space="0" w:color="auto"/>
                        <w:right w:val="none" w:sz="0" w:space="0" w:color="auto"/>
                      </w:divBdr>
                      <w:divsChild>
                        <w:div w:id="930241426">
                          <w:marLeft w:val="0"/>
                          <w:marRight w:val="0"/>
                          <w:marTop w:val="0"/>
                          <w:marBottom w:val="0"/>
                          <w:divBdr>
                            <w:top w:val="none" w:sz="0" w:space="0" w:color="auto"/>
                            <w:left w:val="none" w:sz="0" w:space="0" w:color="auto"/>
                            <w:bottom w:val="none" w:sz="0" w:space="0" w:color="auto"/>
                            <w:right w:val="none" w:sz="0" w:space="0" w:color="auto"/>
                          </w:divBdr>
                          <w:divsChild>
                            <w:div w:id="273366183">
                              <w:marLeft w:val="0"/>
                              <w:marRight w:val="0"/>
                              <w:marTop w:val="0"/>
                              <w:marBottom w:val="0"/>
                              <w:divBdr>
                                <w:top w:val="none" w:sz="0" w:space="0" w:color="auto"/>
                                <w:left w:val="none" w:sz="0" w:space="0" w:color="auto"/>
                                <w:bottom w:val="none" w:sz="0" w:space="0" w:color="auto"/>
                                <w:right w:val="none" w:sz="0" w:space="0" w:color="auto"/>
                              </w:divBdr>
                            </w:div>
                            <w:div w:id="1366565501">
                              <w:marLeft w:val="0"/>
                              <w:marRight w:val="0"/>
                              <w:marTop w:val="0"/>
                              <w:marBottom w:val="0"/>
                              <w:divBdr>
                                <w:top w:val="none" w:sz="0" w:space="0" w:color="auto"/>
                                <w:left w:val="none" w:sz="0" w:space="0" w:color="auto"/>
                                <w:bottom w:val="none" w:sz="0" w:space="0" w:color="auto"/>
                                <w:right w:val="none" w:sz="0" w:space="0" w:color="auto"/>
                              </w:divBdr>
                            </w:div>
                            <w:div w:id="17605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572525">
      <w:bodyDiv w:val="1"/>
      <w:marLeft w:val="0"/>
      <w:marRight w:val="0"/>
      <w:marTop w:val="0"/>
      <w:marBottom w:val="0"/>
      <w:divBdr>
        <w:top w:val="none" w:sz="0" w:space="0" w:color="auto"/>
        <w:left w:val="none" w:sz="0" w:space="0" w:color="auto"/>
        <w:bottom w:val="none" w:sz="0" w:space="0" w:color="auto"/>
        <w:right w:val="none" w:sz="0" w:space="0" w:color="auto"/>
      </w:divBdr>
    </w:div>
    <w:div w:id="1809589382">
      <w:bodyDiv w:val="1"/>
      <w:marLeft w:val="0"/>
      <w:marRight w:val="0"/>
      <w:marTop w:val="0"/>
      <w:marBottom w:val="0"/>
      <w:divBdr>
        <w:top w:val="none" w:sz="0" w:space="0" w:color="auto"/>
        <w:left w:val="none" w:sz="0" w:space="0" w:color="auto"/>
        <w:bottom w:val="none" w:sz="0" w:space="0" w:color="auto"/>
        <w:right w:val="none" w:sz="0" w:space="0" w:color="auto"/>
      </w:divBdr>
    </w:div>
    <w:div w:id="199741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tkova.petra@npu.cz" TargetMode="Externa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pu.cz/cs/uop-ostrava"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CF291-374E-43D5-9F56-331F1A3A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720</Words>
  <Characters>4254</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Marketa K</dc:creator>
  <cp:keywords/>
  <dc:description/>
  <cp:lastModifiedBy>Batková Petra</cp:lastModifiedBy>
  <cp:revision>35</cp:revision>
  <cp:lastPrinted>2026-05-25T08:06:00Z</cp:lastPrinted>
  <dcterms:created xsi:type="dcterms:W3CDTF">2026-05-25T08:48:00Z</dcterms:created>
  <dcterms:modified xsi:type="dcterms:W3CDTF">2026-05-25T09:26:00Z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1e76e9e7,27ccf73,420c392f</vt:lpwstr>
  </property>
  <property fmtid="{D5CDD505-2E9C-101B-9397-08002B2CF9AE}" pid="3" name="ClassificationContentMarkingFooterFontProps">
    <vt:lpwstr>#000000,9,Calibri</vt:lpwstr>
  </property>
  <property fmtid="{D5CDD505-2E9C-101B-9397-08002B2CF9AE}" pid="4" name="ClassificationContentMarkingFooterText">
    <vt:lpwstr>Klasifikace informací: Neveřejné</vt:lpwstr>
  </property>
  <property fmtid="{D5CDD505-2E9C-101B-9397-08002B2CF9AE}" pid="5" name="MSIP_Label_215ad6d0-798b-44f9-b3fd-112ad6275fb4_Enabled">
    <vt:lpwstr>true</vt:lpwstr>
  </property>
  <property fmtid="{D5CDD505-2E9C-101B-9397-08002B2CF9AE}" pid="6" name="MSIP_Label_215ad6d0-798b-44f9-b3fd-112ad6275fb4_SetDate">
    <vt:lpwstr>2024-05-09T08:37:33Z</vt:lpwstr>
  </property>
  <property fmtid="{D5CDD505-2E9C-101B-9397-08002B2CF9AE}" pid="7" name="MSIP_Label_215ad6d0-798b-44f9-b3fd-112ad6275fb4_Method">
    <vt:lpwstr>Standard</vt:lpwstr>
  </property>
  <property fmtid="{D5CDD505-2E9C-101B-9397-08002B2CF9AE}" pid="8" name="MSIP_Label_215ad6d0-798b-44f9-b3fd-112ad6275fb4_Name">
    <vt:lpwstr>Neveřejná informace (popis)</vt:lpwstr>
  </property>
  <property fmtid="{D5CDD505-2E9C-101B-9397-08002B2CF9AE}" pid="9" name="MSIP_Label_215ad6d0-798b-44f9-b3fd-112ad6275fb4_SiteId">
    <vt:lpwstr>39f24d0b-aa30-4551-8e81-43c77cf1000e</vt:lpwstr>
  </property>
  <property fmtid="{D5CDD505-2E9C-101B-9397-08002B2CF9AE}" pid="10" name="MSIP_Label_215ad6d0-798b-44f9-b3fd-112ad6275fb4_ActionId">
    <vt:lpwstr>ff282b0f-0da6-407e-abe1-37bd39ab4abc</vt:lpwstr>
  </property>
  <property fmtid="{D5CDD505-2E9C-101B-9397-08002B2CF9AE}" pid="11" name="MSIP_Label_215ad6d0-798b-44f9-b3fd-112ad6275fb4_ContentBits">
    <vt:lpwstr>2</vt:lpwstr>
  </property>
</Properties>
</file>