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EE6" w:rsidRDefault="00EA1EE6" w:rsidP="00210AB3">
      <w:pPr>
        <w:jc w:val="both"/>
        <w:rPr>
          <w:rFonts w:ascii="Arial" w:hAnsi="Arial" w:cs="Arial"/>
          <w:b/>
          <w:color w:val="7F7F7F"/>
          <w:sz w:val="32"/>
          <w:szCs w:val="32"/>
        </w:rPr>
      </w:pPr>
    </w:p>
    <w:p w:rsidR="00335E71" w:rsidRDefault="00335E71" w:rsidP="00210AB3">
      <w:pPr>
        <w:jc w:val="both"/>
        <w:rPr>
          <w:rFonts w:ascii="Calibri" w:hAnsi="Calibri" w:cs="Calibri"/>
          <w:b/>
          <w:color w:val="FF0000"/>
          <w:sz w:val="32"/>
          <w:szCs w:val="32"/>
        </w:rPr>
      </w:pPr>
    </w:p>
    <w:p w:rsidR="00724D25" w:rsidRPr="00370FA3" w:rsidRDefault="00724D25" w:rsidP="00724D25">
      <w:pPr>
        <w:jc w:val="both"/>
        <w:rPr>
          <w:rFonts w:ascii="Myriad Pro" w:hAnsi="Myriad Pro" w:cs="Arial"/>
          <w:b/>
          <w:color w:val="7F7F7F"/>
          <w:sz w:val="32"/>
          <w:szCs w:val="32"/>
        </w:rPr>
      </w:pPr>
      <w:r w:rsidRPr="00370FA3">
        <w:rPr>
          <w:rFonts w:ascii="Myriad Pro" w:hAnsi="Myriad Pro" w:cs="Arial"/>
          <w:b/>
          <w:color w:val="7F7F7F"/>
          <w:sz w:val="32"/>
          <w:szCs w:val="32"/>
        </w:rPr>
        <w:t xml:space="preserve">TISKOVÁ ZPRÁVA </w:t>
      </w:r>
    </w:p>
    <w:p w:rsidR="009F14FA" w:rsidRDefault="009F14FA" w:rsidP="00724D25">
      <w:pPr>
        <w:jc w:val="both"/>
        <w:rPr>
          <w:rFonts w:ascii="Calibri" w:hAnsi="Calibri" w:cs="Arial"/>
          <w:b/>
          <w:color w:val="7F7F7F"/>
          <w:sz w:val="32"/>
          <w:szCs w:val="32"/>
        </w:rPr>
      </w:pPr>
    </w:p>
    <w:p w:rsidR="00AB7DBF" w:rsidRDefault="00EF62BD" w:rsidP="00AB7DBF">
      <w:r>
        <w:rPr>
          <w:rFonts w:ascii="Myriad Pro" w:hAnsi="Myriad Pro" w:cs="Arial"/>
          <w:b/>
          <w:color w:val="7F7F7F"/>
          <w:sz w:val="32"/>
          <w:szCs w:val="32"/>
        </w:rPr>
        <w:t>P</w:t>
      </w:r>
      <w:r w:rsidR="00AB7DBF">
        <w:rPr>
          <w:rFonts w:ascii="Myriad Pro" w:hAnsi="Myriad Pro" w:cs="Arial"/>
          <w:b/>
          <w:color w:val="7F7F7F"/>
          <w:sz w:val="32"/>
          <w:szCs w:val="32"/>
        </w:rPr>
        <w:t>říkladná obnova střech zámku v Čechách pod Kosířem navrací památce její starší podobu</w:t>
      </w:r>
      <w:r w:rsidR="00AB7DBF" w:rsidRPr="00AB7DBF">
        <w:t xml:space="preserve"> </w:t>
      </w:r>
    </w:p>
    <w:p w:rsidR="009F14FA" w:rsidRDefault="009F14FA" w:rsidP="00AB7DBF">
      <w:pPr>
        <w:jc w:val="both"/>
        <w:rPr>
          <w:rFonts w:ascii="Calibri" w:hAnsi="Calibri" w:cs="Arial"/>
          <w:b/>
        </w:rPr>
      </w:pPr>
    </w:p>
    <w:p w:rsidR="00724D25" w:rsidRPr="00200825" w:rsidRDefault="00724D25" w:rsidP="00724D25">
      <w:pPr>
        <w:pBdr>
          <w:bottom w:val="single" w:sz="4" w:space="1" w:color="auto"/>
        </w:pBdr>
        <w:spacing w:before="240"/>
        <w:rPr>
          <w:rFonts w:ascii="Calibri" w:hAnsi="Calibri" w:cs="Arial"/>
          <w:b/>
        </w:rPr>
      </w:pPr>
      <w:r w:rsidRPr="00200825">
        <w:rPr>
          <w:rFonts w:ascii="Calibri" w:hAnsi="Calibri" w:cs="Arial"/>
          <w:b/>
        </w:rPr>
        <w:t xml:space="preserve">Olomouc, </w:t>
      </w:r>
      <w:r w:rsidR="00337EC0">
        <w:rPr>
          <w:rFonts w:ascii="Calibri" w:hAnsi="Calibri" w:cs="Arial"/>
          <w:b/>
        </w:rPr>
        <w:t>4</w:t>
      </w:r>
      <w:r w:rsidRPr="00200825">
        <w:rPr>
          <w:rFonts w:ascii="Calibri" w:hAnsi="Calibri" w:cs="Arial"/>
          <w:b/>
        </w:rPr>
        <w:t>.</w:t>
      </w:r>
      <w:r w:rsidR="00AB7DBF">
        <w:rPr>
          <w:rFonts w:ascii="Calibri" w:hAnsi="Calibri" w:cs="Arial"/>
          <w:b/>
        </w:rPr>
        <w:t xml:space="preserve"> dubna</w:t>
      </w:r>
      <w:r w:rsidRPr="00200825">
        <w:rPr>
          <w:rFonts w:ascii="Calibri" w:hAnsi="Calibri" w:cs="Arial"/>
          <w:b/>
        </w:rPr>
        <w:t xml:space="preserve"> </w:t>
      </w:r>
      <w:r w:rsidR="007F53AE">
        <w:rPr>
          <w:rFonts w:ascii="Calibri" w:hAnsi="Calibri" w:cs="Arial"/>
          <w:b/>
        </w:rPr>
        <w:t>2019</w:t>
      </w:r>
    </w:p>
    <w:p w:rsidR="00724D25" w:rsidRPr="00200825" w:rsidRDefault="00724D25" w:rsidP="00724D25">
      <w:pPr>
        <w:jc w:val="both"/>
        <w:rPr>
          <w:rFonts w:ascii="Calibri" w:hAnsi="Calibri" w:cs="Arial"/>
          <w:color w:val="000000"/>
        </w:rPr>
      </w:pPr>
    </w:p>
    <w:p w:rsidR="00AB7DBF" w:rsidRPr="00AB7DBF" w:rsidRDefault="00AB7DBF" w:rsidP="00AB7DBF">
      <w:pPr>
        <w:rPr>
          <w:rFonts w:ascii="Myriad Pro" w:hAnsi="Myriad Pro"/>
          <w:b/>
        </w:rPr>
      </w:pPr>
      <w:r w:rsidRPr="00AB7DBF">
        <w:rPr>
          <w:rFonts w:ascii="Myriad Pro" w:hAnsi="Myriad Pro"/>
          <w:b/>
        </w:rPr>
        <w:t xml:space="preserve">Od loňského roku prochází střechy všech pěti křídel zámku v Čechách pod Kosířem celkovou obnovou. Jedná se o výjimečnou akci, která se již od fáze předprojektové přípravy vymyká běžným standardům. Památce se v současnosti navrací podoba střech z doby její zásadní přestavby ve druhé čtvrtině 19. století, obnova ale také plně respektuje veškeré dochované památkové hodnoty </w:t>
      </w:r>
      <w:r w:rsidRPr="00337EC0">
        <w:rPr>
          <w:rFonts w:ascii="Myriad Pro" w:hAnsi="Myriad Pro"/>
          <w:b/>
        </w:rPr>
        <w:t xml:space="preserve">cenných </w:t>
      </w:r>
      <w:r w:rsidR="005C5C5E" w:rsidRPr="00337EC0">
        <w:rPr>
          <w:rFonts w:ascii="Myriad Pro" w:hAnsi="Myriad Pro"/>
          <w:b/>
        </w:rPr>
        <w:t xml:space="preserve">krovů a </w:t>
      </w:r>
      <w:r w:rsidR="002E67D2" w:rsidRPr="00337EC0">
        <w:rPr>
          <w:rFonts w:ascii="Myriad Pro" w:hAnsi="Myriad Pro"/>
          <w:b/>
        </w:rPr>
        <w:t xml:space="preserve">zohledňuje </w:t>
      </w:r>
      <w:r w:rsidR="0010171C" w:rsidRPr="00337EC0">
        <w:rPr>
          <w:rFonts w:ascii="Myriad Pro" w:hAnsi="Myriad Pro"/>
          <w:b/>
        </w:rPr>
        <w:t xml:space="preserve">nejnovější postupy </w:t>
      </w:r>
      <w:r w:rsidR="005C5C5E" w:rsidRPr="00337EC0">
        <w:rPr>
          <w:rFonts w:ascii="Myriad Pro" w:hAnsi="Myriad Pro"/>
          <w:b/>
        </w:rPr>
        <w:t>opravy těchto historických stavebních konstrukcí</w:t>
      </w:r>
      <w:r w:rsidR="0010171C" w:rsidRPr="00337EC0">
        <w:rPr>
          <w:rFonts w:ascii="Myriad Pro" w:hAnsi="Myriad Pro"/>
          <w:b/>
        </w:rPr>
        <w:t>.</w:t>
      </w:r>
    </w:p>
    <w:p w:rsidR="00724D25" w:rsidRPr="00200825" w:rsidRDefault="00724D25" w:rsidP="00724D25">
      <w:pPr>
        <w:spacing w:line="360" w:lineRule="auto"/>
        <w:jc w:val="both"/>
        <w:rPr>
          <w:rFonts w:ascii="Calibri" w:hAnsi="Calibri" w:cs="Arial"/>
        </w:rPr>
      </w:pPr>
    </w:p>
    <w:p w:rsidR="00AB7DBF" w:rsidRPr="00AB7DBF" w:rsidRDefault="00AB7DBF" w:rsidP="00DE56DE">
      <w:pPr>
        <w:rPr>
          <w:rFonts w:ascii="Myriad Pro" w:hAnsi="Myriad Pro"/>
          <w:color w:val="000000" w:themeColor="text1"/>
        </w:rPr>
      </w:pPr>
      <w:r w:rsidRPr="00AB7DBF">
        <w:rPr>
          <w:rFonts w:ascii="Myriad Pro" w:hAnsi="Myriad Pro"/>
          <w:color w:val="000000" w:themeColor="text1"/>
        </w:rPr>
        <w:t>Zámek v Čechách pod Kosířem je objektem se složitějším vývojem. Ve své hmotě uchovává nejen pozůstatky starší tvrzi, snad již ze 14. století, ale také v renesanci a baroku přebudovávaného sídla. Zásadní proměnu odrážející se v jeho současné podobě prodělal až na přelomu třicátých a čtyřicátých let 19. století za šlechtického rodu Silva-</w:t>
      </w:r>
      <w:proofErr w:type="spellStart"/>
      <w:r w:rsidRPr="00AB7DBF">
        <w:rPr>
          <w:rFonts w:ascii="Myriad Pro" w:hAnsi="Myriad Pro"/>
          <w:color w:val="000000" w:themeColor="text1"/>
        </w:rPr>
        <w:t>Tarouců</w:t>
      </w:r>
      <w:proofErr w:type="spellEnd"/>
      <w:r w:rsidRPr="00AB7DBF">
        <w:rPr>
          <w:rFonts w:ascii="Myriad Pro" w:hAnsi="Myriad Pro"/>
          <w:color w:val="000000" w:themeColor="text1"/>
        </w:rPr>
        <w:t xml:space="preserve">, kdy byl přebudován podle plánů vícero stavitelů, z nichž jako nejvýznamnějšího lze uvést mladého pruského architekta Julia Eduarda </w:t>
      </w:r>
      <w:proofErr w:type="spellStart"/>
      <w:r w:rsidRPr="00AB7DBF">
        <w:rPr>
          <w:rFonts w:ascii="Myriad Pro" w:hAnsi="Myriad Pro"/>
          <w:color w:val="000000" w:themeColor="text1"/>
        </w:rPr>
        <w:t>Zerneckeho</w:t>
      </w:r>
      <w:proofErr w:type="spellEnd"/>
      <w:r w:rsidRPr="00AB7DBF">
        <w:rPr>
          <w:rFonts w:ascii="Myriad Pro" w:hAnsi="Myriad Pro"/>
          <w:color w:val="000000" w:themeColor="text1"/>
        </w:rPr>
        <w:t xml:space="preserve">. Z této doby také pochází střechy jednotlivých zámeckých křídel, včetně krovových konstrukcí. </w:t>
      </w:r>
    </w:p>
    <w:p w:rsidR="00AB7DBF" w:rsidRPr="00AB7DBF" w:rsidRDefault="00AB7DBF" w:rsidP="00AB7DBF">
      <w:pPr>
        <w:rPr>
          <w:rFonts w:ascii="Myriad Pro" w:hAnsi="Myriad Pro"/>
        </w:rPr>
      </w:pPr>
    </w:p>
    <w:p w:rsidR="00AB7DBF" w:rsidRDefault="00AB7DBF" w:rsidP="00AB7DBF">
      <w:pPr>
        <w:rPr>
          <w:rFonts w:ascii="Myriad Pro" w:hAnsi="Myriad Pro"/>
        </w:rPr>
      </w:pPr>
      <w:r w:rsidRPr="00AB7DBF">
        <w:rPr>
          <w:rFonts w:ascii="Myriad Pro" w:hAnsi="Myriad Pro"/>
        </w:rPr>
        <w:t>Zámecký areál v Čechách pod Kosířem prochází již několik let postupnou obnovou. Za nejvýznamnější výsledek dosavadních obnovných prací je možné považovat otevření nových výstavních prostorů a instalovaného prohlídkového okruhu, navracející interiérům zámku alespoň část ze ztraceného lesku doby posledních šlechtických majitelů této stavební památky. Další neméně podstatná, avšak ne tolik k prezentaci vděčná etapa obnovy byla zahájena v loňském roce a týká se střech všech zámeckých křídel. Její výjimečnost tkví ve zvoleném, ne příliš obvyklém přístupu investora</w:t>
      </w:r>
      <w:r w:rsidR="00F83AB3">
        <w:rPr>
          <w:rFonts w:ascii="Myriad Pro" w:hAnsi="Myriad Pro"/>
        </w:rPr>
        <w:t>, kterým je Olomoucký kraj</w:t>
      </w:r>
      <w:r w:rsidRPr="00AB7DBF">
        <w:rPr>
          <w:rFonts w:ascii="Myriad Pro" w:hAnsi="Myriad Pro"/>
        </w:rPr>
        <w:t xml:space="preserve">, projektantů a realizační firmy k celé akci. </w:t>
      </w:r>
    </w:p>
    <w:p w:rsidR="00AB7DBF" w:rsidRPr="00AB7DBF" w:rsidRDefault="00AB7DBF" w:rsidP="00AB7DBF">
      <w:pPr>
        <w:rPr>
          <w:rFonts w:ascii="Myriad Pro" w:hAnsi="Myriad Pro"/>
        </w:rPr>
      </w:pPr>
    </w:p>
    <w:p w:rsidR="00AB7DBF" w:rsidRDefault="00AB7DBF" w:rsidP="00AB7DBF">
      <w:pPr>
        <w:rPr>
          <w:rFonts w:ascii="Myriad Pro" w:hAnsi="Myriad Pro"/>
        </w:rPr>
      </w:pPr>
      <w:r w:rsidRPr="00AB7DBF">
        <w:rPr>
          <w:rFonts w:ascii="Myriad Pro" w:hAnsi="Myriad Pro"/>
        </w:rPr>
        <w:t xml:space="preserve">Jako výchozí podklad pro návrh konstrukční sanace krovů posloužil stavebně-technický </w:t>
      </w:r>
      <w:r w:rsidRPr="00337EC0">
        <w:rPr>
          <w:rFonts w:ascii="Myriad Pro" w:hAnsi="Myriad Pro"/>
        </w:rPr>
        <w:t>průzkum</w:t>
      </w:r>
      <w:r w:rsidR="005C5C5E" w:rsidRPr="00337EC0">
        <w:rPr>
          <w:rFonts w:ascii="Myriad Pro" w:hAnsi="Myriad Pro"/>
        </w:rPr>
        <w:t xml:space="preserve">, vyhotovený Ing. Michalem </w:t>
      </w:r>
      <w:proofErr w:type="spellStart"/>
      <w:r w:rsidR="005C5C5E" w:rsidRPr="00337EC0">
        <w:rPr>
          <w:rFonts w:ascii="Myriad Pro" w:hAnsi="Myriad Pro"/>
        </w:rPr>
        <w:t>Kloibrem</w:t>
      </w:r>
      <w:proofErr w:type="spellEnd"/>
      <w:r w:rsidR="005C5C5E" w:rsidRPr="00337EC0">
        <w:rPr>
          <w:rFonts w:ascii="Myriad Pro" w:hAnsi="Myriad Pro"/>
        </w:rPr>
        <w:t>, Ph.D</w:t>
      </w:r>
      <w:r w:rsidRPr="00337EC0">
        <w:rPr>
          <w:rFonts w:ascii="Myriad Pro" w:hAnsi="Myriad Pro"/>
        </w:rPr>
        <w:t>. Jeho</w:t>
      </w:r>
      <w:r w:rsidRPr="00AB7DBF">
        <w:rPr>
          <w:rFonts w:ascii="Myriad Pro" w:hAnsi="Myriad Pro"/>
        </w:rPr>
        <w:t xml:space="preserve"> cílem bylo přesně zdokumentovat podobu a rozsah poškození jednotlivých dřevěných prvků, jinými slovy určit rozsah zachování autentického materiálu. Pro identifikaci poškození a poruch byly využity vizuální a speciální přístrojové nedestruktivní a </w:t>
      </w:r>
      <w:proofErr w:type="spellStart"/>
      <w:r w:rsidRPr="00AB7DBF">
        <w:rPr>
          <w:rFonts w:ascii="Myriad Pro" w:hAnsi="Myriad Pro"/>
        </w:rPr>
        <w:t>semidestruktivní</w:t>
      </w:r>
      <w:proofErr w:type="spellEnd"/>
      <w:r w:rsidRPr="00AB7DBF">
        <w:rPr>
          <w:rFonts w:ascii="Myriad Pro" w:hAnsi="Myriad Pro"/>
        </w:rPr>
        <w:t xml:space="preserve"> diagnostické metody (blíže k metodice takových průzkumů a k jejich výsledkům vizte Michal </w:t>
      </w:r>
      <w:proofErr w:type="spellStart"/>
      <w:r w:rsidRPr="00AB7DBF">
        <w:rPr>
          <w:rFonts w:ascii="Myriad Pro" w:hAnsi="Myriad Pro"/>
        </w:rPr>
        <w:t>Kloiber</w:t>
      </w:r>
      <w:proofErr w:type="spellEnd"/>
      <w:r w:rsidRPr="00AB7DBF">
        <w:rPr>
          <w:rFonts w:ascii="Myriad Pro" w:hAnsi="Myriad Pro"/>
        </w:rPr>
        <w:t xml:space="preserve">, Miloš </w:t>
      </w:r>
      <w:proofErr w:type="spellStart"/>
      <w:r w:rsidRPr="00AB7DBF">
        <w:rPr>
          <w:rFonts w:ascii="Myriad Pro" w:hAnsi="Myriad Pro"/>
        </w:rPr>
        <w:t>Drdácký</w:t>
      </w:r>
      <w:proofErr w:type="spellEnd"/>
      <w:r w:rsidRPr="00AB7DBF">
        <w:rPr>
          <w:rFonts w:ascii="Myriad Pro" w:hAnsi="Myriad Pro"/>
        </w:rPr>
        <w:t xml:space="preserve">, </w:t>
      </w:r>
      <w:r w:rsidRPr="00AB7DBF">
        <w:rPr>
          <w:rFonts w:ascii="Myriad Pro" w:hAnsi="Myriad Pro"/>
          <w:i/>
        </w:rPr>
        <w:t>Diagnostika dřevěných konstrukcí</w:t>
      </w:r>
      <w:r w:rsidRPr="00AB7DBF">
        <w:rPr>
          <w:rFonts w:ascii="Myriad Pro" w:hAnsi="Myriad Pro"/>
        </w:rPr>
        <w:t xml:space="preserve">. Praha 2015). Na základě výsledků uvedeného </w:t>
      </w:r>
      <w:r w:rsidRPr="00337EC0">
        <w:rPr>
          <w:rFonts w:ascii="Myriad Pro" w:hAnsi="Myriad Pro"/>
        </w:rPr>
        <w:t xml:space="preserve">průzkumu byl </w:t>
      </w:r>
      <w:r w:rsidR="005C5C5E" w:rsidRPr="00337EC0">
        <w:rPr>
          <w:rFonts w:ascii="Myriad Pro" w:hAnsi="Myriad Pro"/>
        </w:rPr>
        <w:t xml:space="preserve">kanceláří ateliér-r, s. r. o. </w:t>
      </w:r>
      <w:r w:rsidRPr="00337EC0">
        <w:rPr>
          <w:rFonts w:ascii="Myriad Pro" w:hAnsi="Myriad Pro"/>
        </w:rPr>
        <w:t xml:space="preserve">vypracován </w:t>
      </w:r>
      <w:r w:rsidR="005C5C5E" w:rsidRPr="00337EC0">
        <w:rPr>
          <w:rFonts w:ascii="Myriad Pro" w:hAnsi="Myriad Pro"/>
        </w:rPr>
        <w:t xml:space="preserve">podrobný, </w:t>
      </w:r>
      <w:r w:rsidRPr="00337EC0">
        <w:rPr>
          <w:rFonts w:ascii="Myriad Pro" w:hAnsi="Myriad Pro"/>
        </w:rPr>
        <w:t>staticky</w:t>
      </w:r>
      <w:r w:rsidRPr="00AB7DBF">
        <w:rPr>
          <w:rFonts w:ascii="Myriad Pro" w:hAnsi="Myriad Pro"/>
        </w:rPr>
        <w:t xml:space="preserve"> </w:t>
      </w:r>
      <w:r w:rsidRPr="00AB7DBF">
        <w:rPr>
          <w:rFonts w:ascii="Myriad Pro" w:hAnsi="Myriad Pro"/>
        </w:rPr>
        <w:lastRenderedPageBreak/>
        <w:t xml:space="preserve">podložený projekt konstrukční sanace krovů. Jeho základním východiskem bylo zachovat konstrukční systém krovů, zachovat co nejvíce původního materiálu a zároveň do jisté míry zohlednit v současné době pomalu se prosazující přístupy obnovy, které upřednostňují tradiční řemeslnou práci. I když projekt počítal s výměnou celých poškozených prvků a ve zcela ojedinělých případech například i s posilováním některých poddimenzovaných částí konstrukcí příložkami, v převážené většině poškozených partií dřevěných prvků bylo navrženo </w:t>
      </w:r>
      <w:proofErr w:type="spellStart"/>
      <w:r w:rsidRPr="00AB7DBF">
        <w:rPr>
          <w:rFonts w:ascii="Myriad Pro" w:hAnsi="Myriad Pro"/>
        </w:rPr>
        <w:t>protézování</w:t>
      </w:r>
      <w:proofErr w:type="spellEnd"/>
      <w:r w:rsidRPr="00AB7DBF">
        <w:rPr>
          <w:rFonts w:ascii="Myriad Pro" w:hAnsi="Myriad Pro"/>
        </w:rPr>
        <w:t>, přičemž se upřednostňovaly zejména celodřevěné plátové spoje. K ověření správnosti navržení těchto speciálních spojů projektanti využili možnosti přímé spolupráce s autory metodiky Celodřevěné plátové spoje pro opravy historických</w:t>
      </w:r>
      <w:r w:rsidR="00F83AB3">
        <w:rPr>
          <w:rFonts w:ascii="Myriad Pro" w:hAnsi="Myriad Pro"/>
        </w:rPr>
        <w:t xml:space="preserve"> konstrukcí (Jiří </w:t>
      </w:r>
      <w:proofErr w:type="spellStart"/>
      <w:r w:rsidR="00F83AB3">
        <w:rPr>
          <w:rFonts w:ascii="Myriad Pro" w:hAnsi="Myriad Pro"/>
        </w:rPr>
        <w:t>Kunecký</w:t>
      </w:r>
      <w:proofErr w:type="spellEnd"/>
      <w:r w:rsidR="00F83AB3">
        <w:rPr>
          <w:rFonts w:ascii="Myriad Pro" w:hAnsi="Myriad Pro"/>
        </w:rPr>
        <w:t xml:space="preserve"> a kolektiv</w:t>
      </w:r>
      <w:r w:rsidRPr="00AB7DBF">
        <w:rPr>
          <w:rFonts w:ascii="Myriad Pro" w:hAnsi="Myriad Pro"/>
        </w:rPr>
        <w:t xml:space="preserve">, </w:t>
      </w:r>
      <w:r w:rsidRPr="00AB7DBF">
        <w:rPr>
          <w:rFonts w:ascii="Myriad Pro" w:hAnsi="Myriad Pro"/>
          <w:i/>
        </w:rPr>
        <w:t>Celodřevěné plátové spoje pro opravy historických konstrukcí</w:t>
      </w:r>
      <w:r w:rsidRPr="00AB7DBF">
        <w:rPr>
          <w:rFonts w:ascii="Myriad Pro" w:hAnsi="Myriad Pro"/>
        </w:rPr>
        <w:t>. Praha 2015).</w:t>
      </w:r>
    </w:p>
    <w:p w:rsidR="00AB7DBF" w:rsidRPr="00AB7DBF" w:rsidRDefault="00AB7DBF" w:rsidP="00AB7DBF">
      <w:pPr>
        <w:rPr>
          <w:rFonts w:ascii="Myriad Pro" w:hAnsi="Myriad Pro"/>
        </w:rPr>
      </w:pPr>
    </w:p>
    <w:p w:rsidR="00AB7DBF" w:rsidRPr="00AB7DBF" w:rsidRDefault="00AB7DBF" w:rsidP="00AB7DBF">
      <w:pPr>
        <w:rPr>
          <w:rFonts w:ascii="Myriad Pro" w:hAnsi="Myriad Pro"/>
        </w:rPr>
      </w:pPr>
      <w:r w:rsidRPr="00AB7DBF">
        <w:rPr>
          <w:rFonts w:ascii="Myriad Pro" w:hAnsi="Myriad Pro"/>
        </w:rPr>
        <w:t xml:space="preserve">Součástí předprojektové přípravy bylo i doplnění standardního a revizního nedestruktivního </w:t>
      </w:r>
      <w:proofErr w:type="spellStart"/>
      <w:r w:rsidRPr="00AB7DBF">
        <w:rPr>
          <w:rFonts w:ascii="Myriad Pro" w:hAnsi="Myriad Pro"/>
        </w:rPr>
        <w:t>stavebněhistorického</w:t>
      </w:r>
      <w:proofErr w:type="spellEnd"/>
      <w:r w:rsidRPr="00AB7DBF">
        <w:rPr>
          <w:rFonts w:ascii="Myriad Pro" w:hAnsi="Myriad Pro"/>
        </w:rPr>
        <w:t xml:space="preserve"> průzkumu o tuto část památky, tedy o krovové konstrukce nad jednotlivými zámeckými křídly, jelikož jim nebyla věnována v předchozích průzkumech žádná pozornost. Právě rozšíření </w:t>
      </w:r>
      <w:proofErr w:type="spellStart"/>
      <w:r w:rsidRPr="00AB7DBF">
        <w:rPr>
          <w:rFonts w:ascii="Myriad Pro" w:hAnsi="Myriad Pro"/>
        </w:rPr>
        <w:t>stavebněhistorického</w:t>
      </w:r>
      <w:proofErr w:type="spellEnd"/>
      <w:r w:rsidRPr="00AB7DBF">
        <w:rPr>
          <w:rFonts w:ascii="Myriad Pro" w:hAnsi="Myriad Pro"/>
        </w:rPr>
        <w:t xml:space="preserve"> průzkumu o krovy, spojené s vyhodnocením bohatých archivních písemných i ikonografických pramenů, které byly ve </w:t>
      </w:r>
      <w:proofErr w:type="spellStart"/>
      <w:r w:rsidRPr="00AB7DBF">
        <w:rPr>
          <w:rFonts w:ascii="Myriad Pro" w:hAnsi="Myriad Pro"/>
        </w:rPr>
        <w:t>stavebněhistorických</w:t>
      </w:r>
      <w:proofErr w:type="spellEnd"/>
      <w:r w:rsidRPr="00AB7DBF">
        <w:rPr>
          <w:rFonts w:ascii="Myriad Pro" w:hAnsi="Myriad Pro"/>
        </w:rPr>
        <w:t xml:space="preserve"> průzkumech opomenuty, a s vyhodnocením údajů získaných dendrochronologickým datování dřevěných konstrukčních prvků krovů, přineslo zásadní poznatky k upřesnění stavebního vývoje </w:t>
      </w:r>
      <w:proofErr w:type="spellStart"/>
      <w:r w:rsidRPr="00AB7DBF">
        <w:rPr>
          <w:rFonts w:ascii="Myriad Pro" w:hAnsi="Myriad Pro"/>
        </w:rPr>
        <w:t>českokosířského</w:t>
      </w:r>
      <w:proofErr w:type="spellEnd"/>
      <w:r w:rsidRPr="00AB7DBF">
        <w:rPr>
          <w:rFonts w:ascii="Myriad Pro" w:hAnsi="Myriad Pro"/>
        </w:rPr>
        <w:t xml:space="preserve"> zámku. Z důvodu jisté výlučnosti </w:t>
      </w:r>
      <w:bookmarkStart w:id="0" w:name="_GoBack"/>
      <w:bookmarkEnd w:id="0"/>
      <w:r w:rsidRPr="00337EC0">
        <w:rPr>
          <w:rFonts w:ascii="Myriad Pro" w:hAnsi="Myriad Pro"/>
        </w:rPr>
        <w:t xml:space="preserve">předmětných krovových konstrukcí </w:t>
      </w:r>
      <w:r w:rsidR="005C5C5E" w:rsidRPr="00337EC0">
        <w:rPr>
          <w:rFonts w:ascii="Myriad Pro" w:hAnsi="Myriad Pro"/>
        </w:rPr>
        <w:t xml:space="preserve">provádí </w:t>
      </w:r>
      <w:r w:rsidRPr="00337EC0">
        <w:rPr>
          <w:rFonts w:ascii="Myriad Pro" w:hAnsi="Myriad Pro"/>
        </w:rPr>
        <w:t>v průběhu jejich obnovy</w:t>
      </w:r>
      <w:r w:rsidR="005C5C5E" w:rsidRPr="00337EC0">
        <w:rPr>
          <w:rFonts w:ascii="Myriad Pro" w:hAnsi="Myriad Pro"/>
        </w:rPr>
        <w:t xml:space="preserve"> olomoucké územní pracoviště</w:t>
      </w:r>
      <w:r w:rsidRPr="00337EC0">
        <w:rPr>
          <w:rFonts w:ascii="Myriad Pro" w:hAnsi="Myriad Pro"/>
        </w:rPr>
        <w:t xml:space="preserve"> </w:t>
      </w:r>
      <w:r w:rsidR="005C5C5E" w:rsidRPr="00337EC0">
        <w:rPr>
          <w:rFonts w:ascii="Myriad Pro" w:hAnsi="Myriad Pro"/>
        </w:rPr>
        <w:t xml:space="preserve">Národního památkového ústavu i </w:t>
      </w:r>
      <w:r w:rsidRPr="00337EC0">
        <w:rPr>
          <w:rFonts w:ascii="Myriad Pro" w:hAnsi="Myriad Pro"/>
        </w:rPr>
        <w:t>podrobnější operativní průzkum a</w:t>
      </w:r>
      <w:r w:rsidRPr="00AB7DBF">
        <w:rPr>
          <w:rFonts w:ascii="Myriad Pro" w:hAnsi="Myriad Pro"/>
        </w:rPr>
        <w:t xml:space="preserve"> dokumentac</w:t>
      </w:r>
      <w:r w:rsidR="005C5C5E">
        <w:rPr>
          <w:rFonts w:ascii="Myriad Pro" w:hAnsi="Myriad Pro"/>
        </w:rPr>
        <w:t>i</w:t>
      </w:r>
      <w:r w:rsidRPr="00AB7DBF">
        <w:rPr>
          <w:rFonts w:ascii="Myriad Pro" w:hAnsi="Myriad Pro"/>
        </w:rPr>
        <w:t>.</w:t>
      </w:r>
    </w:p>
    <w:p w:rsidR="00AB7DBF" w:rsidRDefault="00AB7DBF" w:rsidP="00AB7DBF">
      <w:pPr>
        <w:rPr>
          <w:rFonts w:ascii="Myriad Pro" w:hAnsi="Myriad Pro"/>
        </w:rPr>
      </w:pPr>
    </w:p>
    <w:p w:rsidR="00AB7DBF" w:rsidRPr="00AB7DBF" w:rsidRDefault="00AB7DBF" w:rsidP="00AB7DBF">
      <w:pPr>
        <w:rPr>
          <w:rFonts w:ascii="Myriad Pro" w:hAnsi="Myriad Pro"/>
        </w:rPr>
      </w:pPr>
      <w:r w:rsidRPr="00AB7DBF">
        <w:rPr>
          <w:rFonts w:ascii="Myriad Pro" w:hAnsi="Myriad Pro"/>
        </w:rPr>
        <w:t>Obnovou neprochází pouze krovy střech nad jednotlivými zámeckými křídly, ale proměnu doznává rovněž střešní plášť. Na objekt se navrací původní typ břidlicové krytiny, kterou byly jeho střechy opatřeny po svém vztyčení a úpravách ve druhé třetině 19. století</w:t>
      </w:r>
      <w:r w:rsidR="005D79FA">
        <w:rPr>
          <w:rFonts w:ascii="Myriad Pro" w:hAnsi="Myriad Pro"/>
        </w:rPr>
        <w:t>, ta</w:t>
      </w:r>
      <w:r w:rsidRPr="00AB7DBF">
        <w:rPr>
          <w:rFonts w:ascii="Myriad Pro" w:hAnsi="Myriad Pro"/>
        </w:rPr>
        <w:t xml:space="preserve"> byla v průběhu poslední třetiny 20. století nahrazena z důvodu nedostupnosti kvalitní břidlicové krytiny osinkocementovou krytinou.</w:t>
      </w:r>
    </w:p>
    <w:p w:rsidR="00AB7DBF" w:rsidRPr="00AB7DBF" w:rsidRDefault="00AB7DBF" w:rsidP="00AB7DBF">
      <w:pPr>
        <w:rPr>
          <w:rFonts w:ascii="Myriad Pro" w:hAnsi="Myriad Pro"/>
        </w:rPr>
      </w:pPr>
    </w:p>
    <w:p w:rsidR="00AB7DBF" w:rsidRPr="00AB7DBF" w:rsidRDefault="00AB7DBF" w:rsidP="00AB7DBF">
      <w:pPr>
        <w:rPr>
          <w:rFonts w:ascii="Myriad Pro" w:hAnsi="Myriad Pro"/>
        </w:rPr>
      </w:pPr>
      <w:r w:rsidRPr="00AB7DBF">
        <w:rPr>
          <w:rFonts w:ascii="Myriad Pro" w:hAnsi="Myriad Pro"/>
        </w:rPr>
        <w:t>Obnova krovů a pokrytí střech zámku v Čechách pod Kosířem má shodně jako řada jiných rekonstrukcí památek svoje problematická místa, přesto celou akci je třeba již teď hodnotit jako svým způsobem výjimečnou. Výjimečná byla příprava obnovy, kdy byly dodrženy téměř veškeré kroky, které péče o historické dřevěné krovové konstrukce vyžaduje, avšak které bývají z nejrůznějších důvodů opomíj</w:t>
      </w:r>
      <w:r w:rsidR="0010171C">
        <w:rPr>
          <w:rFonts w:ascii="Myriad Pro" w:hAnsi="Myriad Pro"/>
        </w:rPr>
        <w:t xml:space="preserve">eny, což ve výsledku vede často </w:t>
      </w:r>
      <w:r w:rsidRPr="00AB7DBF">
        <w:rPr>
          <w:rFonts w:ascii="Myriad Pro" w:hAnsi="Myriad Pro"/>
        </w:rPr>
        <w:t>k nenahraditelným ztrátám na památkovém fondu. Příkladná je i vlastní realizace obnovy, alespoň na krovech tří zámeckých křídel, které prošly obnovou v roce 2018</w:t>
      </w:r>
      <w:r w:rsidR="0010171C">
        <w:rPr>
          <w:rFonts w:ascii="Myriad Pro" w:hAnsi="Myriad Pro"/>
        </w:rPr>
        <w:t xml:space="preserve"> a byly realizovány firmami </w:t>
      </w:r>
      <w:r w:rsidR="0010171C" w:rsidRPr="00770440">
        <w:rPr>
          <w:rFonts w:ascii="Myriad Pro" w:hAnsi="Myriad Pro"/>
        </w:rPr>
        <w:t>ARCHATT PAMÁTKY spol. s r.</w:t>
      </w:r>
      <w:r w:rsidR="00770440" w:rsidRPr="00770440">
        <w:rPr>
          <w:rFonts w:ascii="Myriad Pro" w:hAnsi="Myriad Pro"/>
        </w:rPr>
        <w:t xml:space="preserve"> </w:t>
      </w:r>
      <w:r w:rsidR="005C5C5E">
        <w:rPr>
          <w:rFonts w:ascii="Myriad Pro" w:hAnsi="Myriad Pro"/>
        </w:rPr>
        <w:t>o.,</w:t>
      </w:r>
      <w:r w:rsidR="0010171C" w:rsidRPr="00770440">
        <w:rPr>
          <w:rFonts w:ascii="Myriad Pro" w:hAnsi="Myriad Pro"/>
        </w:rPr>
        <w:t xml:space="preserve"> HOCHTIEF CZ a. s.</w:t>
      </w:r>
      <w:r w:rsidR="005C5C5E">
        <w:rPr>
          <w:rFonts w:ascii="Myriad Pro" w:hAnsi="Myriad Pro"/>
        </w:rPr>
        <w:t xml:space="preserve"> a</w:t>
      </w:r>
      <w:r w:rsidR="0010171C" w:rsidRPr="00770440">
        <w:rPr>
          <w:rFonts w:ascii="Myriad Pro" w:hAnsi="Myriad Pro"/>
        </w:rPr>
        <w:t xml:space="preserve"> H &amp; B delta s.</w:t>
      </w:r>
      <w:r w:rsidR="00770440" w:rsidRPr="00770440">
        <w:rPr>
          <w:rFonts w:ascii="Myriad Pro" w:hAnsi="Myriad Pro"/>
        </w:rPr>
        <w:t xml:space="preserve"> </w:t>
      </w:r>
      <w:r w:rsidR="0010171C" w:rsidRPr="00770440">
        <w:rPr>
          <w:rFonts w:ascii="Myriad Pro" w:hAnsi="Myriad Pro"/>
        </w:rPr>
        <w:t>r.</w:t>
      </w:r>
      <w:r w:rsidR="00770440" w:rsidRPr="00770440">
        <w:rPr>
          <w:rFonts w:ascii="Myriad Pro" w:hAnsi="Myriad Pro"/>
        </w:rPr>
        <w:t xml:space="preserve"> </w:t>
      </w:r>
      <w:r w:rsidR="0010171C" w:rsidRPr="00770440">
        <w:rPr>
          <w:rFonts w:ascii="Myriad Pro" w:hAnsi="Myriad Pro"/>
        </w:rPr>
        <w:t>o</w:t>
      </w:r>
      <w:r w:rsidRPr="00770440">
        <w:rPr>
          <w:rFonts w:ascii="Myriad Pro" w:hAnsi="Myriad Pro"/>
        </w:rPr>
        <w:t>.</w:t>
      </w:r>
      <w:r w:rsidRPr="00AB7DBF">
        <w:rPr>
          <w:rFonts w:ascii="Myriad Pro" w:hAnsi="Myriad Pro"/>
        </w:rPr>
        <w:t xml:space="preserve"> Ke shodnému výsledku by měly dospět i letošní práce při obnově střech nad východním a severním zámeckým křídlem.</w:t>
      </w:r>
      <w:r w:rsidR="0010171C">
        <w:rPr>
          <w:rFonts w:ascii="Myriad Pro" w:hAnsi="Myriad Pro"/>
        </w:rPr>
        <w:t xml:space="preserve"> </w:t>
      </w:r>
    </w:p>
    <w:p w:rsidR="00AB7DBF" w:rsidRPr="00AB7DBF" w:rsidRDefault="00AB7DBF" w:rsidP="00AB7DBF">
      <w:pPr>
        <w:rPr>
          <w:rFonts w:ascii="Myriad Pro" w:hAnsi="Myriad Pro"/>
        </w:rPr>
      </w:pPr>
    </w:p>
    <w:p w:rsidR="00AB7DBF" w:rsidRPr="00AB7DBF" w:rsidRDefault="00AB7DBF" w:rsidP="00AB7DBF">
      <w:pPr>
        <w:jc w:val="both"/>
        <w:rPr>
          <w:rFonts w:ascii="Myriad Pro" w:hAnsi="Myriad Pro"/>
          <w:sz w:val="20"/>
          <w:szCs w:val="20"/>
        </w:rPr>
      </w:pPr>
      <w:r w:rsidRPr="00AB7DBF">
        <w:rPr>
          <w:rFonts w:ascii="Myriad Pro" w:hAnsi="Myriad Pro"/>
          <w:sz w:val="20"/>
          <w:szCs w:val="20"/>
        </w:rPr>
        <w:t>Kontakty:</w:t>
      </w:r>
    </w:p>
    <w:p w:rsidR="00AB7DBF" w:rsidRPr="00AB7DBF" w:rsidRDefault="00AB7DBF" w:rsidP="00AB7DBF">
      <w:pPr>
        <w:jc w:val="both"/>
        <w:rPr>
          <w:rFonts w:ascii="Myriad Pro" w:hAnsi="Myriad Pro"/>
          <w:sz w:val="20"/>
          <w:szCs w:val="20"/>
        </w:rPr>
      </w:pPr>
      <w:r w:rsidRPr="00AB7DBF">
        <w:rPr>
          <w:rFonts w:ascii="Myriad Pro" w:hAnsi="Myriad Pro"/>
          <w:sz w:val="20"/>
          <w:szCs w:val="20"/>
        </w:rPr>
        <w:t>Mgr. Ondřej Belšík, památkář, tel.: 585 204 126, 725 712 358, belsik.ondrej@npu.cz</w:t>
      </w:r>
    </w:p>
    <w:p w:rsidR="00AB7DBF" w:rsidRPr="00AB7DBF" w:rsidRDefault="00AB7DBF" w:rsidP="00AB7DBF">
      <w:pPr>
        <w:jc w:val="both"/>
        <w:rPr>
          <w:rFonts w:ascii="Myriad Pro" w:hAnsi="Myriad Pro"/>
          <w:sz w:val="20"/>
          <w:szCs w:val="20"/>
        </w:rPr>
      </w:pPr>
      <w:r w:rsidRPr="00AB7DBF">
        <w:rPr>
          <w:rFonts w:ascii="Myriad Pro" w:hAnsi="Myriad Pro"/>
          <w:sz w:val="20"/>
          <w:szCs w:val="20"/>
        </w:rPr>
        <w:t>Vlastimil Staněk, pracovník vztahů k veřejnosti, tel.: 585 204 134, 725 718 061, stanek.vlastimil@npu.cz</w:t>
      </w:r>
    </w:p>
    <w:p w:rsidR="00A646BD" w:rsidRDefault="00A646BD" w:rsidP="00F47E17">
      <w:pPr>
        <w:jc w:val="both"/>
      </w:pPr>
    </w:p>
    <w:p w:rsidR="0010171C" w:rsidRDefault="0010171C" w:rsidP="0010171C"/>
    <w:p w:rsidR="00AD0D69" w:rsidRPr="00F47E17" w:rsidRDefault="00AD0D69" w:rsidP="00F47E17">
      <w:pPr>
        <w:jc w:val="both"/>
        <w:rPr>
          <w:rFonts w:asciiTheme="minorHAnsi" w:hAnsiTheme="minorHAnsi" w:cstheme="minorHAnsi"/>
          <w:b/>
          <w:color w:val="000000"/>
        </w:rPr>
      </w:pPr>
    </w:p>
    <w:p w:rsidR="00A168CB" w:rsidRPr="00F47E17" w:rsidRDefault="00A168CB" w:rsidP="00F47E17">
      <w:pPr>
        <w:jc w:val="both"/>
        <w:rPr>
          <w:rFonts w:asciiTheme="minorHAnsi" w:hAnsiTheme="minorHAnsi" w:cstheme="minorHAnsi"/>
          <w:color w:val="FF0000"/>
          <w:sz w:val="20"/>
          <w:szCs w:val="20"/>
        </w:rPr>
      </w:pPr>
    </w:p>
    <w:sectPr w:rsidR="00A168CB" w:rsidRPr="00F47E17" w:rsidSect="007044E1">
      <w:footerReference w:type="default" r:id="rId8"/>
      <w:headerReference w:type="first" r:id="rId9"/>
      <w:foot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F87" w:rsidRDefault="00605F87">
      <w:r>
        <w:separator/>
      </w:r>
    </w:p>
  </w:endnote>
  <w:endnote w:type="continuationSeparator" w:id="0">
    <w:p w:rsidR="00605F87" w:rsidRDefault="0060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024" w:rsidRPr="005D4F10" w:rsidRDefault="00475024" w:rsidP="008E6655">
    <w:pPr>
      <w:pStyle w:val="Zpat"/>
      <w:pBdr>
        <w:top w:val="single" w:sz="4" w:space="1" w:color="auto"/>
      </w:pBdr>
      <w:rPr>
        <w:rFonts w:ascii="Arial" w:hAnsi="Arial" w:cs="Arial"/>
        <w:color w:val="000000"/>
        <w:sz w:val="16"/>
        <w:szCs w:val="16"/>
      </w:rPr>
    </w:pPr>
    <w:r w:rsidRPr="005D4F10">
      <w:rPr>
        <w:rFonts w:ascii="Arial" w:hAnsi="Arial" w:cs="Arial"/>
        <w:color w:val="000000"/>
        <w:sz w:val="16"/>
        <w:szCs w:val="16"/>
      </w:rPr>
      <w:t>Národní památkový ústav, územní odborné p</w:t>
    </w:r>
    <w:r w:rsidR="00370FA3">
      <w:rPr>
        <w:rFonts w:ascii="Arial" w:hAnsi="Arial" w:cs="Arial"/>
        <w:color w:val="000000"/>
        <w:sz w:val="16"/>
        <w:szCs w:val="16"/>
      </w:rPr>
      <w:t>racoviště v Olomouci, Horní náměstí 410/25, 779 00 Olomouc</w:t>
    </w:r>
  </w:p>
  <w:p w:rsidR="00475024" w:rsidRDefault="00475024" w:rsidP="008E6655">
    <w:pPr>
      <w:jc w:val="both"/>
      <w:rPr>
        <w:rFonts w:ascii="Arial" w:hAnsi="Arial" w:cs="Arial"/>
        <w:sz w:val="16"/>
        <w:szCs w:val="16"/>
      </w:rPr>
    </w:pPr>
    <w:r w:rsidRPr="005D4F10">
      <w:rPr>
        <w:rFonts w:ascii="Arial" w:hAnsi="Arial" w:cs="Arial"/>
        <w:sz w:val="16"/>
        <w:szCs w:val="16"/>
      </w:rPr>
      <w:t>Kontakt: Vlastimil Staněk,</w:t>
    </w:r>
    <w:r w:rsidR="00370FA3">
      <w:rPr>
        <w:rFonts w:ascii="Arial" w:hAnsi="Arial" w:cs="Arial"/>
        <w:sz w:val="16"/>
        <w:szCs w:val="16"/>
      </w:rPr>
      <w:t xml:space="preserve"> redaktor,</w:t>
    </w:r>
    <w:r w:rsidRPr="005D4F10">
      <w:rPr>
        <w:rFonts w:ascii="Arial" w:hAnsi="Arial" w:cs="Arial"/>
        <w:sz w:val="16"/>
        <w:szCs w:val="16"/>
      </w:rPr>
      <w:t xml:space="preserve"> tel: (+420) 585 204 134, </w:t>
    </w:r>
    <w:r w:rsidR="00370FA3">
      <w:rPr>
        <w:rFonts w:ascii="Arial" w:hAnsi="Arial" w:cs="Arial"/>
        <w:sz w:val="16"/>
        <w:szCs w:val="16"/>
      </w:rPr>
      <w:t xml:space="preserve">725 718 061, </w:t>
    </w:r>
    <w:r w:rsidRPr="005D4F10">
      <w:rPr>
        <w:rFonts w:ascii="Arial" w:hAnsi="Arial" w:cs="Arial"/>
        <w:sz w:val="16"/>
        <w:szCs w:val="16"/>
      </w:rPr>
      <w:t xml:space="preserve">e-mail: stanek@olomouc.npu.cz; </w:t>
    </w:r>
  </w:p>
  <w:p w:rsidR="00475024" w:rsidRPr="005D4F10" w:rsidRDefault="00475024" w:rsidP="008E6655">
    <w:pPr>
      <w:jc w:val="both"/>
      <w:rPr>
        <w:rFonts w:ascii="Arial" w:hAnsi="Arial" w:cs="Arial"/>
        <w:sz w:val="16"/>
        <w:szCs w:val="16"/>
      </w:rPr>
    </w:pPr>
    <w:r w:rsidRPr="005D4F10">
      <w:rPr>
        <w:rFonts w:ascii="Arial" w:hAnsi="Arial" w:cs="Arial"/>
        <w:sz w:val="16"/>
        <w:szCs w:val="16"/>
      </w:rPr>
      <w:t>tiskové zprávy: http://www.npu.cz/npu/tiskzpr/</w:t>
    </w:r>
  </w:p>
  <w:p w:rsidR="00475024" w:rsidRPr="008E6655" w:rsidRDefault="00475024" w:rsidP="008E6655">
    <w:pPr>
      <w:pStyle w:val="Zpat"/>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024" w:rsidRPr="005D4F10" w:rsidRDefault="00475024" w:rsidP="007044E1">
    <w:pPr>
      <w:pStyle w:val="Zpat"/>
      <w:pBdr>
        <w:top w:val="single" w:sz="4" w:space="1" w:color="auto"/>
      </w:pBdr>
      <w:rPr>
        <w:rFonts w:ascii="Arial" w:hAnsi="Arial" w:cs="Arial"/>
        <w:color w:val="000000"/>
        <w:sz w:val="16"/>
        <w:szCs w:val="16"/>
      </w:rPr>
    </w:pPr>
    <w:r w:rsidRPr="005D4F10">
      <w:rPr>
        <w:rFonts w:ascii="Arial" w:hAnsi="Arial" w:cs="Arial"/>
        <w:color w:val="000000"/>
        <w:sz w:val="16"/>
        <w:szCs w:val="16"/>
      </w:rPr>
      <w:t>Národní památkový ústav, územní odborné pracoviště v Olomouci, Horní nám. 25, 771 11 Olomouc, P. O. BOX 97</w:t>
    </w:r>
  </w:p>
  <w:p w:rsidR="00475024" w:rsidRDefault="00475024" w:rsidP="005D4F10">
    <w:pPr>
      <w:jc w:val="both"/>
      <w:rPr>
        <w:rFonts w:ascii="Arial" w:hAnsi="Arial" w:cs="Arial"/>
        <w:sz w:val="16"/>
        <w:szCs w:val="16"/>
      </w:rPr>
    </w:pPr>
    <w:r w:rsidRPr="005D4F10">
      <w:rPr>
        <w:rFonts w:ascii="Arial" w:hAnsi="Arial" w:cs="Arial"/>
        <w:sz w:val="16"/>
        <w:szCs w:val="16"/>
      </w:rPr>
      <w:t xml:space="preserve">Kontakt: Vlastimil Staněk., pracovník vztahů k veřejnosti, tel: (+420) 585 204 134, e-mail: </w:t>
    </w:r>
    <w:r>
      <w:rPr>
        <w:rFonts w:ascii="Arial" w:hAnsi="Arial" w:cs="Arial"/>
        <w:sz w:val="16"/>
        <w:szCs w:val="16"/>
      </w:rPr>
      <w:t>stanek.vlastimil@</w:t>
    </w:r>
    <w:r w:rsidRPr="005D4F10">
      <w:rPr>
        <w:rFonts w:ascii="Arial" w:hAnsi="Arial" w:cs="Arial"/>
        <w:sz w:val="16"/>
        <w:szCs w:val="16"/>
      </w:rPr>
      <w:t xml:space="preserve">npu.cz; </w:t>
    </w:r>
  </w:p>
  <w:p w:rsidR="00475024" w:rsidRPr="005D4F10" w:rsidRDefault="00475024" w:rsidP="005D4F10">
    <w:pPr>
      <w:jc w:val="both"/>
      <w:rPr>
        <w:rFonts w:ascii="Arial" w:hAnsi="Arial" w:cs="Arial"/>
        <w:sz w:val="16"/>
        <w:szCs w:val="16"/>
      </w:rPr>
    </w:pPr>
    <w:r w:rsidRPr="005D4F10">
      <w:rPr>
        <w:rFonts w:ascii="Arial" w:hAnsi="Arial" w:cs="Arial"/>
        <w:sz w:val="16"/>
        <w:szCs w:val="16"/>
      </w:rPr>
      <w:t>tiskové zprávy: http://www.npu.cz/npu/tiskzpr/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F87" w:rsidRDefault="00605F87">
      <w:r>
        <w:separator/>
      </w:r>
    </w:p>
  </w:footnote>
  <w:footnote w:type="continuationSeparator" w:id="0">
    <w:p w:rsidR="00605F87" w:rsidRDefault="00605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024" w:rsidRDefault="009F14FA" w:rsidP="00210AB3">
    <w:pPr>
      <w:pStyle w:val="Zhlav"/>
      <w:ind w:left="-284"/>
    </w:pPr>
    <w:r>
      <w:rPr>
        <w:noProof/>
      </w:rPr>
      <w:drawing>
        <wp:inline distT="0" distB="0" distL="0" distR="0">
          <wp:extent cx="2859482" cy="1063714"/>
          <wp:effectExtent l="0" t="0" r="0" b="3175"/>
          <wp:docPr id="2" name="NPU-UOP_v_Olomouci-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U-UOP_v_Olomouci-RGB.png"/>
                  <pic:cNvPicPr/>
                </pic:nvPicPr>
                <pic:blipFill>
                  <a:blip r:embed="rId1" r:link="rId2">
                    <a:extLst>
                      <a:ext uri="{28A0092B-C50C-407E-A947-70E740481C1C}">
                        <a14:useLocalDpi xmlns:a14="http://schemas.microsoft.com/office/drawing/2010/main" val="0"/>
                      </a:ext>
                    </a:extLst>
                  </a:blip>
                  <a:stretch>
                    <a:fillRect/>
                  </a:stretch>
                </pic:blipFill>
                <pic:spPr>
                  <a:xfrm>
                    <a:off x="0" y="0"/>
                    <a:ext cx="2869859" cy="106757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3E78"/>
    <w:multiLevelType w:val="hybridMultilevel"/>
    <w:tmpl w:val="7D2C775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1D10D49"/>
    <w:multiLevelType w:val="hybridMultilevel"/>
    <w:tmpl w:val="611280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BE128C0"/>
    <w:multiLevelType w:val="hybridMultilevel"/>
    <w:tmpl w:val="611280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E1C16F7"/>
    <w:multiLevelType w:val="hybridMultilevel"/>
    <w:tmpl w:val="4FA871F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7A112F00"/>
    <w:multiLevelType w:val="hybridMultilevel"/>
    <w:tmpl w:val="BA0E4EB0"/>
    <w:lvl w:ilvl="0" w:tplc="4784193E">
      <w:start w:val="19"/>
      <w:numFmt w:val="bullet"/>
      <w:lvlText w:val="-"/>
      <w:lvlJc w:val="left"/>
      <w:pPr>
        <w:ind w:left="720" w:hanging="360"/>
      </w:pPr>
      <w:rPr>
        <w:rFonts w:ascii="Arial" w:eastAsia="Times New Roman"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BA3"/>
    <w:rsid w:val="0000142C"/>
    <w:rsid w:val="00001BFA"/>
    <w:rsid w:val="00003D2D"/>
    <w:rsid w:val="00005301"/>
    <w:rsid w:val="00010BE5"/>
    <w:rsid w:val="00011DC2"/>
    <w:rsid w:val="00015F11"/>
    <w:rsid w:val="000235AF"/>
    <w:rsid w:val="00033C07"/>
    <w:rsid w:val="000407E7"/>
    <w:rsid w:val="00040C6C"/>
    <w:rsid w:val="00041C04"/>
    <w:rsid w:val="00042A78"/>
    <w:rsid w:val="00044B8F"/>
    <w:rsid w:val="00045340"/>
    <w:rsid w:val="00046239"/>
    <w:rsid w:val="00052197"/>
    <w:rsid w:val="000547FE"/>
    <w:rsid w:val="0005692D"/>
    <w:rsid w:val="000623D1"/>
    <w:rsid w:val="00063D91"/>
    <w:rsid w:val="00071D5A"/>
    <w:rsid w:val="00080EB0"/>
    <w:rsid w:val="00081B82"/>
    <w:rsid w:val="0008290E"/>
    <w:rsid w:val="000849E9"/>
    <w:rsid w:val="000857AE"/>
    <w:rsid w:val="00085FEE"/>
    <w:rsid w:val="00093493"/>
    <w:rsid w:val="0009424D"/>
    <w:rsid w:val="0009567A"/>
    <w:rsid w:val="0009716D"/>
    <w:rsid w:val="00097A80"/>
    <w:rsid w:val="000A2927"/>
    <w:rsid w:val="000A641F"/>
    <w:rsid w:val="000B33F6"/>
    <w:rsid w:val="000B4272"/>
    <w:rsid w:val="000B67EF"/>
    <w:rsid w:val="000C1727"/>
    <w:rsid w:val="000C1B34"/>
    <w:rsid w:val="000C7F2A"/>
    <w:rsid w:val="000D1092"/>
    <w:rsid w:val="000D110E"/>
    <w:rsid w:val="000D1D9B"/>
    <w:rsid w:val="000D21D6"/>
    <w:rsid w:val="000D4F83"/>
    <w:rsid w:val="000D6DE7"/>
    <w:rsid w:val="000E2340"/>
    <w:rsid w:val="000E23A6"/>
    <w:rsid w:val="000E5F55"/>
    <w:rsid w:val="000F4E63"/>
    <w:rsid w:val="0010171C"/>
    <w:rsid w:val="00103CAA"/>
    <w:rsid w:val="00105AAB"/>
    <w:rsid w:val="0011064E"/>
    <w:rsid w:val="00110902"/>
    <w:rsid w:val="00111686"/>
    <w:rsid w:val="001301D0"/>
    <w:rsid w:val="00130E61"/>
    <w:rsid w:val="0013292E"/>
    <w:rsid w:val="00136D27"/>
    <w:rsid w:val="00144CAB"/>
    <w:rsid w:val="00151D63"/>
    <w:rsid w:val="001525BF"/>
    <w:rsid w:val="00157031"/>
    <w:rsid w:val="00167C28"/>
    <w:rsid w:val="00170AB2"/>
    <w:rsid w:val="0017596C"/>
    <w:rsid w:val="00177C91"/>
    <w:rsid w:val="001807C9"/>
    <w:rsid w:val="0018132A"/>
    <w:rsid w:val="001852A8"/>
    <w:rsid w:val="00197F36"/>
    <w:rsid w:val="001A16E3"/>
    <w:rsid w:val="001A4CFC"/>
    <w:rsid w:val="001A6E7E"/>
    <w:rsid w:val="001B4B19"/>
    <w:rsid w:val="001B5503"/>
    <w:rsid w:val="001C38C3"/>
    <w:rsid w:val="001C4CDF"/>
    <w:rsid w:val="001C6EEF"/>
    <w:rsid w:val="001D51BB"/>
    <w:rsid w:val="001D5EA5"/>
    <w:rsid w:val="001E1425"/>
    <w:rsid w:val="001E4C24"/>
    <w:rsid w:val="001E6C1F"/>
    <w:rsid w:val="001E7E85"/>
    <w:rsid w:val="001E7F4E"/>
    <w:rsid w:val="001F4A49"/>
    <w:rsid w:val="00200EDF"/>
    <w:rsid w:val="002106F3"/>
    <w:rsid w:val="00210AB3"/>
    <w:rsid w:val="002133B6"/>
    <w:rsid w:val="00213EBC"/>
    <w:rsid w:val="00214EEC"/>
    <w:rsid w:val="00223499"/>
    <w:rsid w:val="002240C3"/>
    <w:rsid w:val="0022504E"/>
    <w:rsid w:val="002250A2"/>
    <w:rsid w:val="00225F14"/>
    <w:rsid w:val="00234DDA"/>
    <w:rsid w:val="00240247"/>
    <w:rsid w:val="00244171"/>
    <w:rsid w:val="00245A1A"/>
    <w:rsid w:val="00246354"/>
    <w:rsid w:val="0025048F"/>
    <w:rsid w:val="00253324"/>
    <w:rsid w:val="002558B3"/>
    <w:rsid w:val="002561D5"/>
    <w:rsid w:val="00270431"/>
    <w:rsid w:val="00274521"/>
    <w:rsid w:val="002829F3"/>
    <w:rsid w:val="00285671"/>
    <w:rsid w:val="0028727B"/>
    <w:rsid w:val="0029008D"/>
    <w:rsid w:val="002936C6"/>
    <w:rsid w:val="00294A33"/>
    <w:rsid w:val="002A425B"/>
    <w:rsid w:val="002A4CFE"/>
    <w:rsid w:val="002B1B51"/>
    <w:rsid w:val="002B55D9"/>
    <w:rsid w:val="002B64B1"/>
    <w:rsid w:val="002C354C"/>
    <w:rsid w:val="002C6D0F"/>
    <w:rsid w:val="002D6344"/>
    <w:rsid w:val="002E67D2"/>
    <w:rsid w:val="002F1316"/>
    <w:rsid w:val="002F2DE2"/>
    <w:rsid w:val="002F3742"/>
    <w:rsid w:val="002F392B"/>
    <w:rsid w:val="002F7152"/>
    <w:rsid w:val="00301537"/>
    <w:rsid w:val="003022C3"/>
    <w:rsid w:val="00304861"/>
    <w:rsid w:val="00305DF0"/>
    <w:rsid w:val="00311F4F"/>
    <w:rsid w:val="003150BD"/>
    <w:rsid w:val="0031774D"/>
    <w:rsid w:val="00324DE8"/>
    <w:rsid w:val="00330A8D"/>
    <w:rsid w:val="00330C6A"/>
    <w:rsid w:val="00335A36"/>
    <w:rsid w:val="00335E71"/>
    <w:rsid w:val="00337EC0"/>
    <w:rsid w:val="00343AFE"/>
    <w:rsid w:val="0034782A"/>
    <w:rsid w:val="0035318A"/>
    <w:rsid w:val="003553D1"/>
    <w:rsid w:val="003635E6"/>
    <w:rsid w:val="00370FA3"/>
    <w:rsid w:val="003732E6"/>
    <w:rsid w:val="00374F00"/>
    <w:rsid w:val="00377196"/>
    <w:rsid w:val="003774C4"/>
    <w:rsid w:val="00377AA5"/>
    <w:rsid w:val="003957B4"/>
    <w:rsid w:val="0039731F"/>
    <w:rsid w:val="00397B56"/>
    <w:rsid w:val="003A0480"/>
    <w:rsid w:val="003A1EAE"/>
    <w:rsid w:val="003A2CD3"/>
    <w:rsid w:val="003A43CE"/>
    <w:rsid w:val="003A66CE"/>
    <w:rsid w:val="003B2653"/>
    <w:rsid w:val="003B59A7"/>
    <w:rsid w:val="003D1719"/>
    <w:rsid w:val="003D1EDA"/>
    <w:rsid w:val="003D5233"/>
    <w:rsid w:val="003D56BF"/>
    <w:rsid w:val="003D61AA"/>
    <w:rsid w:val="003D624D"/>
    <w:rsid w:val="003D6B91"/>
    <w:rsid w:val="003D6D33"/>
    <w:rsid w:val="003E05FB"/>
    <w:rsid w:val="003E2C80"/>
    <w:rsid w:val="003E50A6"/>
    <w:rsid w:val="003E6A4F"/>
    <w:rsid w:val="003F4A27"/>
    <w:rsid w:val="003F563E"/>
    <w:rsid w:val="004128D6"/>
    <w:rsid w:val="00421C9A"/>
    <w:rsid w:val="00423EF1"/>
    <w:rsid w:val="004261A2"/>
    <w:rsid w:val="00431FB0"/>
    <w:rsid w:val="00434BC3"/>
    <w:rsid w:val="00440336"/>
    <w:rsid w:val="00447F4D"/>
    <w:rsid w:val="004547D1"/>
    <w:rsid w:val="00454D89"/>
    <w:rsid w:val="0045597A"/>
    <w:rsid w:val="004605F9"/>
    <w:rsid w:val="00461876"/>
    <w:rsid w:val="00466A80"/>
    <w:rsid w:val="00466B7E"/>
    <w:rsid w:val="00466E63"/>
    <w:rsid w:val="00470DC1"/>
    <w:rsid w:val="00475024"/>
    <w:rsid w:val="004773F8"/>
    <w:rsid w:val="004840B8"/>
    <w:rsid w:val="00486846"/>
    <w:rsid w:val="00486D73"/>
    <w:rsid w:val="0049074F"/>
    <w:rsid w:val="004A20EF"/>
    <w:rsid w:val="004A7812"/>
    <w:rsid w:val="004B0214"/>
    <w:rsid w:val="004B13FF"/>
    <w:rsid w:val="004B4ECB"/>
    <w:rsid w:val="004B699D"/>
    <w:rsid w:val="004C039D"/>
    <w:rsid w:val="004C23EF"/>
    <w:rsid w:val="004C3B3A"/>
    <w:rsid w:val="004D462F"/>
    <w:rsid w:val="004E1211"/>
    <w:rsid w:val="004E12A9"/>
    <w:rsid w:val="004F661E"/>
    <w:rsid w:val="005007A7"/>
    <w:rsid w:val="00502C43"/>
    <w:rsid w:val="0051370D"/>
    <w:rsid w:val="00524184"/>
    <w:rsid w:val="005253E3"/>
    <w:rsid w:val="0053062E"/>
    <w:rsid w:val="00533339"/>
    <w:rsid w:val="00533DE2"/>
    <w:rsid w:val="00564E89"/>
    <w:rsid w:val="00575144"/>
    <w:rsid w:val="005763D3"/>
    <w:rsid w:val="00576CA8"/>
    <w:rsid w:val="00576DB2"/>
    <w:rsid w:val="00580C17"/>
    <w:rsid w:val="0058471F"/>
    <w:rsid w:val="00587E8A"/>
    <w:rsid w:val="0059074B"/>
    <w:rsid w:val="005954A1"/>
    <w:rsid w:val="005A1E74"/>
    <w:rsid w:val="005A31EC"/>
    <w:rsid w:val="005A6ED1"/>
    <w:rsid w:val="005B08F6"/>
    <w:rsid w:val="005B5B7B"/>
    <w:rsid w:val="005C4CF6"/>
    <w:rsid w:val="005C5C5E"/>
    <w:rsid w:val="005D4660"/>
    <w:rsid w:val="005D4F10"/>
    <w:rsid w:val="005D78DE"/>
    <w:rsid w:val="005D79FA"/>
    <w:rsid w:val="005E01A3"/>
    <w:rsid w:val="005E25FC"/>
    <w:rsid w:val="005E7BA3"/>
    <w:rsid w:val="00602B8E"/>
    <w:rsid w:val="00605F87"/>
    <w:rsid w:val="0061118E"/>
    <w:rsid w:val="00611D01"/>
    <w:rsid w:val="00612EF3"/>
    <w:rsid w:val="00620513"/>
    <w:rsid w:val="00631051"/>
    <w:rsid w:val="00631F9A"/>
    <w:rsid w:val="00635E3A"/>
    <w:rsid w:val="006361E0"/>
    <w:rsid w:val="006429A1"/>
    <w:rsid w:val="0064720B"/>
    <w:rsid w:val="006520F6"/>
    <w:rsid w:val="00655254"/>
    <w:rsid w:val="006553F9"/>
    <w:rsid w:val="00655E22"/>
    <w:rsid w:val="00662775"/>
    <w:rsid w:val="00663855"/>
    <w:rsid w:val="00665610"/>
    <w:rsid w:val="00665FB3"/>
    <w:rsid w:val="00671E44"/>
    <w:rsid w:val="006845BA"/>
    <w:rsid w:val="006866B8"/>
    <w:rsid w:val="0069318A"/>
    <w:rsid w:val="00697377"/>
    <w:rsid w:val="006A510B"/>
    <w:rsid w:val="006B0BE3"/>
    <w:rsid w:val="006B78B1"/>
    <w:rsid w:val="006B7D92"/>
    <w:rsid w:val="006C0AE6"/>
    <w:rsid w:val="006C4CD7"/>
    <w:rsid w:val="006C6FDF"/>
    <w:rsid w:val="006D1605"/>
    <w:rsid w:val="006D306C"/>
    <w:rsid w:val="006D56C2"/>
    <w:rsid w:val="006D76F0"/>
    <w:rsid w:val="006E2CE4"/>
    <w:rsid w:val="006E427B"/>
    <w:rsid w:val="006E4C86"/>
    <w:rsid w:val="006F04DD"/>
    <w:rsid w:val="00701196"/>
    <w:rsid w:val="007020FD"/>
    <w:rsid w:val="00702E36"/>
    <w:rsid w:val="007044E1"/>
    <w:rsid w:val="007055CF"/>
    <w:rsid w:val="007109AB"/>
    <w:rsid w:val="00720169"/>
    <w:rsid w:val="00724D25"/>
    <w:rsid w:val="0072552E"/>
    <w:rsid w:val="00736063"/>
    <w:rsid w:val="00736B72"/>
    <w:rsid w:val="00745935"/>
    <w:rsid w:val="00746FDE"/>
    <w:rsid w:val="0075689A"/>
    <w:rsid w:val="00763B9E"/>
    <w:rsid w:val="00766A41"/>
    <w:rsid w:val="00770440"/>
    <w:rsid w:val="00780274"/>
    <w:rsid w:val="00793D99"/>
    <w:rsid w:val="007A08E8"/>
    <w:rsid w:val="007B057E"/>
    <w:rsid w:val="007B2335"/>
    <w:rsid w:val="007B7C9C"/>
    <w:rsid w:val="007C11C0"/>
    <w:rsid w:val="007C1CAF"/>
    <w:rsid w:val="007C1DCE"/>
    <w:rsid w:val="007C5BCA"/>
    <w:rsid w:val="007C7220"/>
    <w:rsid w:val="007E0343"/>
    <w:rsid w:val="007E43A9"/>
    <w:rsid w:val="007E476E"/>
    <w:rsid w:val="007E4C6B"/>
    <w:rsid w:val="007E5B89"/>
    <w:rsid w:val="007E66D5"/>
    <w:rsid w:val="007F53AE"/>
    <w:rsid w:val="007F732C"/>
    <w:rsid w:val="00801566"/>
    <w:rsid w:val="00804B82"/>
    <w:rsid w:val="0081167C"/>
    <w:rsid w:val="008151C2"/>
    <w:rsid w:val="00816C47"/>
    <w:rsid w:val="00817AB2"/>
    <w:rsid w:val="0082360A"/>
    <w:rsid w:val="00823909"/>
    <w:rsid w:val="00824C54"/>
    <w:rsid w:val="00826824"/>
    <w:rsid w:val="0082758A"/>
    <w:rsid w:val="0083106F"/>
    <w:rsid w:val="008367B0"/>
    <w:rsid w:val="0083706F"/>
    <w:rsid w:val="0084643A"/>
    <w:rsid w:val="00847671"/>
    <w:rsid w:val="00847EB8"/>
    <w:rsid w:val="00850576"/>
    <w:rsid w:val="00850596"/>
    <w:rsid w:val="00857222"/>
    <w:rsid w:val="0086494D"/>
    <w:rsid w:val="0087522C"/>
    <w:rsid w:val="00887538"/>
    <w:rsid w:val="00895FBA"/>
    <w:rsid w:val="0089751C"/>
    <w:rsid w:val="008A08F1"/>
    <w:rsid w:val="008A1810"/>
    <w:rsid w:val="008A5027"/>
    <w:rsid w:val="008B2141"/>
    <w:rsid w:val="008B39E9"/>
    <w:rsid w:val="008B4065"/>
    <w:rsid w:val="008B4B32"/>
    <w:rsid w:val="008D19AF"/>
    <w:rsid w:val="008D3248"/>
    <w:rsid w:val="008D5556"/>
    <w:rsid w:val="008D5DC0"/>
    <w:rsid w:val="008E1473"/>
    <w:rsid w:val="008E33D0"/>
    <w:rsid w:val="008E42FA"/>
    <w:rsid w:val="008E554E"/>
    <w:rsid w:val="008E6175"/>
    <w:rsid w:val="008E6655"/>
    <w:rsid w:val="008F0C18"/>
    <w:rsid w:val="008F2FF8"/>
    <w:rsid w:val="008F7721"/>
    <w:rsid w:val="00910283"/>
    <w:rsid w:val="009114DB"/>
    <w:rsid w:val="00912B8A"/>
    <w:rsid w:val="0093016A"/>
    <w:rsid w:val="009337BF"/>
    <w:rsid w:val="00942EF0"/>
    <w:rsid w:val="009475CF"/>
    <w:rsid w:val="0095006D"/>
    <w:rsid w:val="00950887"/>
    <w:rsid w:val="00952E6D"/>
    <w:rsid w:val="00963CBC"/>
    <w:rsid w:val="0096406B"/>
    <w:rsid w:val="009645D4"/>
    <w:rsid w:val="00965773"/>
    <w:rsid w:val="00972FB5"/>
    <w:rsid w:val="00980B5B"/>
    <w:rsid w:val="00984589"/>
    <w:rsid w:val="00990277"/>
    <w:rsid w:val="009913C3"/>
    <w:rsid w:val="009918ED"/>
    <w:rsid w:val="00994AC0"/>
    <w:rsid w:val="009A44BB"/>
    <w:rsid w:val="009C03A2"/>
    <w:rsid w:val="009C4508"/>
    <w:rsid w:val="009D47D5"/>
    <w:rsid w:val="009E0209"/>
    <w:rsid w:val="009E0286"/>
    <w:rsid w:val="009F0ED8"/>
    <w:rsid w:val="009F14FA"/>
    <w:rsid w:val="009F4768"/>
    <w:rsid w:val="00A00384"/>
    <w:rsid w:val="00A0100B"/>
    <w:rsid w:val="00A05803"/>
    <w:rsid w:val="00A14956"/>
    <w:rsid w:val="00A168CB"/>
    <w:rsid w:val="00A2371F"/>
    <w:rsid w:val="00A239BA"/>
    <w:rsid w:val="00A341C5"/>
    <w:rsid w:val="00A43C6E"/>
    <w:rsid w:val="00A50E5D"/>
    <w:rsid w:val="00A55EB9"/>
    <w:rsid w:val="00A61AD4"/>
    <w:rsid w:val="00A646BD"/>
    <w:rsid w:val="00A64A1D"/>
    <w:rsid w:val="00A67E89"/>
    <w:rsid w:val="00A71A54"/>
    <w:rsid w:val="00A748D1"/>
    <w:rsid w:val="00AA1E7E"/>
    <w:rsid w:val="00AA2A9F"/>
    <w:rsid w:val="00AB37E3"/>
    <w:rsid w:val="00AB38E0"/>
    <w:rsid w:val="00AB7DBF"/>
    <w:rsid w:val="00AC3F66"/>
    <w:rsid w:val="00AC4740"/>
    <w:rsid w:val="00AC560D"/>
    <w:rsid w:val="00AC6649"/>
    <w:rsid w:val="00AD033E"/>
    <w:rsid w:val="00AD08F8"/>
    <w:rsid w:val="00AD0D69"/>
    <w:rsid w:val="00AD11CC"/>
    <w:rsid w:val="00AD3AE1"/>
    <w:rsid w:val="00AD6AE4"/>
    <w:rsid w:val="00AE2714"/>
    <w:rsid w:val="00AE72CC"/>
    <w:rsid w:val="00B05C60"/>
    <w:rsid w:val="00B0694D"/>
    <w:rsid w:val="00B1754F"/>
    <w:rsid w:val="00B23096"/>
    <w:rsid w:val="00B253F9"/>
    <w:rsid w:val="00B26727"/>
    <w:rsid w:val="00B31028"/>
    <w:rsid w:val="00B34B02"/>
    <w:rsid w:val="00B3645B"/>
    <w:rsid w:val="00B404B8"/>
    <w:rsid w:val="00B44283"/>
    <w:rsid w:val="00B62781"/>
    <w:rsid w:val="00B6784A"/>
    <w:rsid w:val="00B74488"/>
    <w:rsid w:val="00B829B9"/>
    <w:rsid w:val="00B8375E"/>
    <w:rsid w:val="00B86917"/>
    <w:rsid w:val="00B91F47"/>
    <w:rsid w:val="00B94313"/>
    <w:rsid w:val="00BA1441"/>
    <w:rsid w:val="00BA1600"/>
    <w:rsid w:val="00BA7D98"/>
    <w:rsid w:val="00BB1CEA"/>
    <w:rsid w:val="00BB6C6D"/>
    <w:rsid w:val="00BB726D"/>
    <w:rsid w:val="00BB7BD4"/>
    <w:rsid w:val="00BC039A"/>
    <w:rsid w:val="00BC0E39"/>
    <w:rsid w:val="00BC4903"/>
    <w:rsid w:val="00BD1CBE"/>
    <w:rsid w:val="00BD5867"/>
    <w:rsid w:val="00BD6046"/>
    <w:rsid w:val="00BD7171"/>
    <w:rsid w:val="00BE2893"/>
    <w:rsid w:val="00C015DF"/>
    <w:rsid w:val="00C14C8F"/>
    <w:rsid w:val="00C1775F"/>
    <w:rsid w:val="00C21A9F"/>
    <w:rsid w:val="00C25A18"/>
    <w:rsid w:val="00C30458"/>
    <w:rsid w:val="00C31BC7"/>
    <w:rsid w:val="00C53556"/>
    <w:rsid w:val="00C57F20"/>
    <w:rsid w:val="00C57FE2"/>
    <w:rsid w:val="00C60C5F"/>
    <w:rsid w:val="00C61D5C"/>
    <w:rsid w:val="00C62B11"/>
    <w:rsid w:val="00C645D4"/>
    <w:rsid w:val="00C66D79"/>
    <w:rsid w:val="00C67CFD"/>
    <w:rsid w:val="00C70506"/>
    <w:rsid w:val="00C70B3D"/>
    <w:rsid w:val="00C71182"/>
    <w:rsid w:val="00C756CA"/>
    <w:rsid w:val="00C860CA"/>
    <w:rsid w:val="00C9083D"/>
    <w:rsid w:val="00CA480E"/>
    <w:rsid w:val="00CB023C"/>
    <w:rsid w:val="00CB465D"/>
    <w:rsid w:val="00CB5D67"/>
    <w:rsid w:val="00CC06D1"/>
    <w:rsid w:val="00CC1EB2"/>
    <w:rsid w:val="00CC4DA0"/>
    <w:rsid w:val="00CD1AE3"/>
    <w:rsid w:val="00CD461E"/>
    <w:rsid w:val="00CE3E65"/>
    <w:rsid w:val="00CF5BC9"/>
    <w:rsid w:val="00D05B5D"/>
    <w:rsid w:val="00D073EB"/>
    <w:rsid w:val="00D077E2"/>
    <w:rsid w:val="00D1086B"/>
    <w:rsid w:val="00D12172"/>
    <w:rsid w:val="00D16FCA"/>
    <w:rsid w:val="00D3022E"/>
    <w:rsid w:val="00D31E8B"/>
    <w:rsid w:val="00D52BF1"/>
    <w:rsid w:val="00D54AD1"/>
    <w:rsid w:val="00D57261"/>
    <w:rsid w:val="00D77F10"/>
    <w:rsid w:val="00D81600"/>
    <w:rsid w:val="00D92CDD"/>
    <w:rsid w:val="00D935BC"/>
    <w:rsid w:val="00D9694B"/>
    <w:rsid w:val="00DA6CAD"/>
    <w:rsid w:val="00DB0ADA"/>
    <w:rsid w:val="00DB39C7"/>
    <w:rsid w:val="00DB55DB"/>
    <w:rsid w:val="00DC388C"/>
    <w:rsid w:val="00DC397C"/>
    <w:rsid w:val="00DC41A8"/>
    <w:rsid w:val="00DD1BA4"/>
    <w:rsid w:val="00DD3584"/>
    <w:rsid w:val="00DD51D9"/>
    <w:rsid w:val="00DD5CB7"/>
    <w:rsid w:val="00DD627C"/>
    <w:rsid w:val="00DD6887"/>
    <w:rsid w:val="00DD73F3"/>
    <w:rsid w:val="00DE01E3"/>
    <w:rsid w:val="00DE4564"/>
    <w:rsid w:val="00DE4EDE"/>
    <w:rsid w:val="00DE56DE"/>
    <w:rsid w:val="00DF2341"/>
    <w:rsid w:val="00DF7070"/>
    <w:rsid w:val="00DF76D8"/>
    <w:rsid w:val="00E01167"/>
    <w:rsid w:val="00E04A19"/>
    <w:rsid w:val="00E06A47"/>
    <w:rsid w:val="00E1053E"/>
    <w:rsid w:val="00E17B51"/>
    <w:rsid w:val="00E208F9"/>
    <w:rsid w:val="00E212ED"/>
    <w:rsid w:val="00E21CE0"/>
    <w:rsid w:val="00E22376"/>
    <w:rsid w:val="00E32D95"/>
    <w:rsid w:val="00E37E18"/>
    <w:rsid w:val="00E41C51"/>
    <w:rsid w:val="00E42DF1"/>
    <w:rsid w:val="00E46006"/>
    <w:rsid w:val="00E4678F"/>
    <w:rsid w:val="00E50594"/>
    <w:rsid w:val="00E50891"/>
    <w:rsid w:val="00E51DB0"/>
    <w:rsid w:val="00E52902"/>
    <w:rsid w:val="00E55EBD"/>
    <w:rsid w:val="00E71241"/>
    <w:rsid w:val="00E74B75"/>
    <w:rsid w:val="00E81489"/>
    <w:rsid w:val="00E81D7C"/>
    <w:rsid w:val="00E84072"/>
    <w:rsid w:val="00E9589B"/>
    <w:rsid w:val="00EA075F"/>
    <w:rsid w:val="00EA1222"/>
    <w:rsid w:val="00EA1CCA"/>
    <w:rsid w:val="00EA1EE6"/>
    <w:rsid w:val="00EA4A29"/>
    <w:rsid w:val="00EA72E3"/>
    <w:rsid w:val="00EB637E"/>
    <w:rsid w:val="00EC3132"/>
    <w:rsid w:val="00EE1445"/>
    <w:rsid w:val="00EE3F0A"/>
    <w:rsid w:val="00EE5FB9"/>
    <w:rsid w:val="00EF4581"/>
    <w:rsid w:val="00EF4E82"/>
    <w:rsid w:val="00EF62BD"/>
    <w:rsid w:val="00F0044F"/>
    <w:rsid w:val="00F07EDE"/>
    <w:rsid w:val="00F2154E"/>
    <w:rsid w:val="00F32415"/>
    <w:rsid w:val="00F33BF1"/>
    <w:rsid w:val="00F3418C"/>
    <w:rsid w:val="00F452A6"/>
    <w:rsid w:val="00F4721E"/>
    <w:rsid w:val="00F47E17"/>
    <w:rsid w:val="00F54953"/>
    <w:rsid w:val="00F56FA6"/>
    <w:rsid w:val="00F612DA"/>
    <w:rsid w:val="00F62DA3"/>
    <w:rsid w:val="00F731B9"/>
    <w:rsid w:val="00F82455"/>
    <w:rsid w:val="00F83AB3"/>
    <w:rsid w:val="00F96826"/>
    <w:rsid w:val="00FC4D2F"/>
    <w:rsid w:val="00FC62F7"/>
    <w:rsid w:val="00FD0735"/>
    <w:rsid w:val="00FD1794"/>
    <w:rsid w:val="00FD5F9E"/>
    <w:rsid w:val="00FE1445"/>
    <w:rsid w:val="00FE4957"/>
    <w:rsid w:val="00FE544D"/>
    <w:rsid w:val="00FE6E3C"/>
    <w:rsid w:val="00FE7039"/>
    <w:rsid w:val="00FE7803"/>
    <w:rsid w:val="00FF30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E472830-A3B6-47DA-97D6-3F008C6EB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C70B3D"/>
    <w:pPr>
      <w:keepNext/>
      <w:spacing w:before="240" w:after="60"/>
      <w:outlineLvl w:val="0"/>
    </w:pPr>
    <w:rPr>
      <w:rFonts w:ascii="Cambria" w:hAnsi="Cambria"/>
      <w:b/>
      <w:bCs/>
      <w:kern w:val="32"/>
      <w:sz w:val="32"/>
      <w:szCs w:val="32"/>
    </w:rPr>
  </w:style>
  <w:style w:type="paragraph" w:styleId="Nadpis3">
    <w:name w:val="heading 3"/>
    <w:basedOn w:val="Normln"/>
    <w:next w:val="Normln"/>
    <w:link w:val="Nadpis3Char"/>
    <w:qFormat/>
    <w:rsid w:val="00DC397C"/>
    <w:pPr>
      <w:keepNext/>
      <w:spacing w:before="240" w:after="60"/>
      <w:outlineLvl w:val="2"/>
    </w:pPr>
    <w:rPr>
      <w:rFonts w:ascii="Arial" w:hAnsi="Arial" w:cs="Arial"/>
      <w:b/>
      <w:bCs/>
      <w:sz w:val="26"/>
      <w:szCs w:val="26"/>
    </w:rPr>
  </w:style>
  <w:style w:type="paragraph" w:styleId="Nadpis9">
    <w:name w:val="heading 9"/>
    <w:basedOn w:val="Normln"/>
    <w:next w:val="Normln"/>
    <w:link w:val="Nadpis9Char"/>
    <w:uiPriority w:val="9"/>
    <w:qFormat/>
    <w:rsid w:val="00DC397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C1B34"/>
    <w:pPr>
      <w:tabs>
        <w:tab w:val="center" w:pos="4536"/>
        <w:tab w:val="right" w:pos="9072"/>
      </w:tabs>
    </w:pPr>
  </w:style>
  <w:style w:type="paragraph" w:styleId="Zpat">
    <w:name w:val="footer"/>
    <w:basedOn w:val="Normln"/>
    <w:rsid w:val="000C1B34"/>
    <w:pPr>
      <w:tabs>
        <w:tab w:val="center" w:pos="4536"/>
        <w:tab w:val="right" w:pos="9072"/>
      </w:tabs>
    </w:pPr>
  </w:style>
  <w:style w:type="character" w:styleId="Hypertextovodkaz">
    <w:name w:val="Hyperlink"/>
    <w:rsid w:val="00330A8D"/>
    <w:rPr>
      <w:color w:val="0000FF"/>
      <w:u w:val="single"/>
    </w:rPr>
  </w:style>
  <w:style w:type="character" w:customStyle="1" w:styleId="Nadpis3Char">
    <w:name w:val="Nadpis 3 Char"/>
    <w:link w:val="Nadpis3"/>
    <w:rsid w:val="00DC397C"/>
    <w:rPr>
      <w:rFonts w:ascii="Arial" w:hAnsi="Arial" w:cs="Arial"/>
      <w:b/>
      <w:bCs/>
      <w:sz w:val="26"/>
      <w:szCs w:val="26"/>
    </w:rPr>
  </w:style>
  <w:style w:type="character" w:customStyle="1" w:styleId="Nadpis9Char">
    <w:name w:val="Nadpis 9 Char"/>
    <w:link w:val="Nadpis9"/>
    <w:uiPriority w:val="9"/>
    <w:rsid w:val="00DC397C"/>
    <w:rPr>
      <w:rFonts w:ascii="Cambria" w:hAnsi="Cambria"/>
      <w:sz w:val="22"/>
      <w:szCs w:val="22"/>
    </w:rPr>
  </w:style>
  <w:style w:type="paragraph" w:customStyle="1" w:styleId="msolistparagraph0">
    <w:name w:val="msolistparagraph"/>
    <w:basedOn w:val="Normln"/>
    <w:rsid w:val="00DC397C"/>
    <w:pPr>
      <w:ind w:left="720"/>
    </w:pPr>
    <w:rPr>
      <w:rFonts w:ascii="Calibri" w:hAnsi="Calibri"/>
      <w:sz w:val="22"/>
      <w:szCs w:val="22"/>
    </w:rPr>
  </w:style>
  <w:style w:type="character" w:styleId="Zdraznn">
    <w:name w:val="Emphasis"/>
    <w:qFormat/>
    <w:rsid w:val="00DC397C"/>
    <w:rPr>
      <w:i/>
      <w:iCs/>
    </w:rPr>
  </w:style>
  <w:style w:type="character" w:styleId="Siln">
    <w:name w:val="Strong"/>
    <w:uiPriority w:val="22"/>
    <w:qFormat/>
    <w:rsid w:val="00DC397C"/>
    <w:rPr>
      <w:b/>
      <w:bCs/>
    </w:rPr>
  </w:style>
  <w:style w:type="paragraph" w:styleId="FormtovanvHTML">
    <w:name w:val="HTML Preformatted"/>
    <w:basedOn w:val="Normln"/>
    <w:link w:val="FormtovanvHTMLChar"/>
    <w:rsid w:val="00DC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link w:val="FormtovanvHTML"/>
    <w:rsid w:val="00DC397C"/>
    <w:rPr>
      <w:rFonts w:ascii="Courier New" w:hAnsi="Courier New" w:cs="Courier New"/>
      <w:color w:val="000000"/>
    </w:rPr>
  </w:style>
  <w:style w:type="paragraph" w:styleId="Zkladntext">
    <w:name w:val="Body Text"/>
    <w:basedOn w:val="Normln"/>
    <w:link w:val="ZkladntextChar"/>
    <w:semiHidden/>
    <w:rsid w:val="00DC397C"/>
    <w:pPr>
      <w:widowControl w:val="0"/>
      <w:suppressAutoHyphens/>
      <w:spacing w:after="120"/>
    </w:pPr>
    <w:rPr>
      <w:rFonts w:eastAsia="Lucida Sans Unicode"/>
      <w:kern w:val="1"/>
    </w:rPr>
  </w:style>
  <w:style w:type="character" w:customStyle="1" w:styleId="ZkladntextChar">
    <w:name w:val="Základní text Char"/>
    <w:link w:val="Zkladntext"/>
    <w:semiHidden/>
    <w:rsid w:val="00DC397C"/>
    <w:rPr>
      <w:rFonts w:eastAsia="Lucida Sans Unicode"/>
      <w:kern w:val="1"/>
      <w:sz w:val="24"/>
      <w:szCs w:val="24"/>
    </w:rPr>
  </w:style>
  <w:style w:type="paragraph" w:styleId="Odstavecseseznamem">
    <w:name w:val="List Paragraph"/>
    <w:basedOn w:val="Normln"/>
    <w:uiPriority w:val="34"/>
    <w:qFormat/>
    <w:rsid w:val="002D6344"/>
    <w:pPr>
      <w:spacing w:after="200" w:line="276" w:lineRule="auto"/>
      <w:ind w:left="720"/>
      <w:contextualSpacing/>
    </w:pPr>
    <w:rPr>
      <w:rFonts w:ascii="Calibri" w:eastAsia="Calibri" w:hAnsi="Calibri"/>
      <w:sz w:val="22"/>
      <w:szCs w:val="22"/>
      <w:lang w:eastAsia="en-US"/>
    </w:rPr>
  </w:style>
  <w:style w:type="character" w:customStyle="1" w:styleId="Nadpis1Char">
    <w:name w:val="Nadpis 1 Char"/>
    <w:link w:val="Nadpis1"/>
    <w:uiPriority w:val="9"/>
    <w:rsid w:val="00C70B3D"/>
    <w:rPr>
      <w:rFonts w:ascii="Cambria" w:eastAsia="Times New Roman" w:hAnsi="Cambria" w:cs="Times New Roman"/>
      <w:b/>
      <w:bCs/>
      <w:kern w:val="32"/>
      <w:sz w:val="32"/>
      <w:szCs w:val="32"/>
    </w:rPr>
  </w:style>
  <w:style w:type="paragraph" w:styleId="Normlnweb">
    <w:name w:val="Normal (Web)"/>
    <w:basedOn w:val="Normln"/>
    <w:uiPriority w:val="99"/>
    <w:rsid w:val="00587E8A"/>
    <w:pPr>
      <w:spacing w:before="100" w:beforeAutospacing="1" w:after="100" w:afterAutospacing="1"/>
    </w:pPr>
  </w:style>
  <w:style w:type="character" w:styleId="Sledovanodkaz">
    <w:name w:val="FollowedHyperlink"/>
    <w:rsid w:val="0061118E"/>
    <w:rPr>
      <w:color w:val="800080"/>
      <w:u w:val="single"/>
    </w:rPr>
  </w:style>
  <w:style w:type="character" w:customStyle="1" w:styleId="object">
    <w:name w:val="object"/>
    <w:basedOn w:val="Standardnpsmoodstavce"/>
    <w:rsid w:val="00AD033E"/>
  </w:style>
  <w:style w:type="paragraph" w:styleId="Rozloendokumentu">
    <w:name w:val="Document Map"/>
    <w:basedOn w:val="Normln"/>
    <w:semiHidden/>
    <w:rsid w:val="003150BD"/>
    <w:pPr>
      <w:shd w:val="clear" w:color="auto" w:fill="000080"/>
    </w:pPr>
    <w:rPr>
      <w:rFonts w:ascii="Tahoma" w:hAnsi="Tahoma" w:cs="Tahoma"/>
      <w:sz w:val="20"/>
      <w:szCs w:val="20"/>
    </w:rPr>
  </w:style>
  <w:style w:type="paragraph" w:styleId="Textbubliny">
    <w:name w:val="Balloon Text"/>
    <w:basedOn w:val="Normln"/>
    <w:link w:val="TextbublinyChar"/>
    <w:uiPriority w:val="99"/>
    <w:semiHidden/>
    <w:unhideWhenUsed/>
    <w:rsid w:val="00655E22"/>
    <w:rPr>
      <w:rFonts w:ascii="Segoe UI" w:hAnsi="Segoe UI" w:cs="Segoe UI"/>
      <w:sz w:val="18"/>
      <w:szCs w:val="18"/>
    </w:rPr>
  </w:style>
  <w:style w:type="character" w:customStyle="1" w:styleId="TextbublinyChar">
    <w:name w:val="Text bubliny Char"/>
    <w:link w:val="Textbubliny"/>
    <w:uiPriority w:val="99"/>
    <w:semiHidden/>
    <w:rsid w:val="00655E22"/>
    <w:rPr>
      <w:rFonts w:ascii="Segoe UI" w:hAnsi="Segoe UI" w:cs="Segoe UI"/>
      <w:sz w:val="18"/>
      <w:szCs w:val="18"/>
    </w:rPr>
  </w:style>
  <w:style w:type="character" w:customStyle="1" w:styleId="st">
    <w:name w:val="st"/>
    <w:basedOn w:val="Standardnpsmoodstavce"/>
    <w:rsid w:val="007B057E"/>
  </w:style>
  <w:style w:type="paragraph" w:customStyle="1" w:styleId="Default">
    <w:name w:val="Default"/>
    <w:rsid w:val="00F612D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792842">
      <w:bodyDiv w:val="1"/>
      <w:marLeft w:val="0"/>
      <w:marRight w:val="0"/>
      <w:marTop w:val="0"/>
      <w:marBottom w:val="0"/>
      <w:divBdr>
        <w:top w:val="none" w:sz="0" w:space="0" w:color="auto"/>
        <w:left w:val="none" w:sz="0" w:space="0" w:color="auto"/>
        <w:bottom w:val="none" w:sz="0" w:space="0" w:color="auto"/>
        <w:right w:val="none" w:sz="0" w:space="0" w:color="auto"/>
      </w:divBdr>
    </w:div>
    <w:div w:id="552545947">
      <w:bodyDiv w:val="1"/>
      <w:marLeft w:val="0"/>
      <w:marRight w:val="0"/>
      <w:marTop w:val="0"/>
      <w:marBottom w:val="0"/>
      <w:divBdr>
        <w:top w:val="none" w:sz="0" w:space="0" w:color="auto"/>
        <w:left w:val="none" w:sz="0" w:space="0" w:color="auto"/>
        <w:bottom w:val="none" w:sz="0" w:space="0" w:color="auto"/>
        <w:right w:val="none" w:sz="0" w:space="0" w:color="auto"/>
      </w:divBdr>
      <w:divsChild>
        <w:div w:id="840001485">
          <w:marLeft w:val="0"/>
          <w:marRight w:val="0"/>
          <w:marTop w:val="0"/>
          <w:marBottom w:val="0"/>
          <w:divBdr>
            <w:top w:val="none" w:sz="0" w:space="0" w:color="auto"/>
            <w:left w:val="none" w:sz="0" w:space="0" w:color="auto"/>
            <w:bottom w:val="none" w:sz="0" w:space="0" w:color="auto"/>
            <w:right w:val="none" w:sz="0" w:space="0" w:color="auto"/>
          </w:divBdr>
        </w:div>
        <w:div w:id="933127639">
          <w:marLeft w:val="0"/>
          <w:marRight w:val="0"/>
          <w:marTop w:val="0"/>
          <w:marBottom w:val="0"/>
          <w:divBdr>
            <w:top w:val="none" w:sz="0" w:space="0" w:color="auto"/>
            <w:left w:val="none" w:sz="0" w:space="0" w:color="auto"/>
            <w:bottom w:val="none" w:sz="0" w:space="0" w:color="auto"/>
            <w:right w:val="none" w:sz="0" w:space="0" w:color="auto"/>
          </w:divBdr>
        </w:div>
      </w:divsChild>
    </w:div>
    <w:div w:id="566962954">
      <w:bodyDiv w:val="1"/>
      <w:marLeft w:val="0"/>
      <w:marRight w:val="0"/>
      <w:marTop w:val="0"/>
      <w:marBottom w:val="0"/>
      <w:divBdr>
        <w:top w:val="none" w:sz="0" w:space="0" w:color="auto"/>
        <w:left w:val="none" w:sz="0" w:space="0" w:color="auto"/>
        <w:bottom w:val="none" w:sz="0" w:space="0" w:color="auto"/>
        <w:right w:val="none" w:sz="0" w:space="0" w:color="auto"/>
      </w:divBdr>
    </w:div>
    <w:div w:id="729308815">
      <w:bodyDiv w:val="1"/>
      <w:marLeft w:val="0"/>
      <w:marRight w:val="0"/>
      <w:marTop w:val="0"/>
      <w:marBottom w:val="0"/>
      <w:divBdr>
        <w:top w:val="none" w:sz="0" w:space="0" w:color="auto"/>
        <w:left w:val="none" w:sz="0" w:space="0" w:color="auto"/>
        <w:bottom w:val="none" w:sz="0" w:space="0" w:color="auto"/>
        <w:right w:val="none" w:sz="0" w:space="0" w:color="auto"/>
      </w:divBdr>
    </w:div>
    <w:div w:id="858470526">
      <w:bodyDiv w:val="1"/>
      <w:marLeft w:val="0"/>
      <w:marRight w:val="0"/>
      <w:marTop w:val="0"/>
      <w:marBottom w:val="0"/>
      <w:divBdr>
        <w:top w:val="none" w:sz="0" w:space="0" w:color="auto"/>
        <w:left w:val="none" w:sz="0" w:space="0" w:color="auto"/>
        <w:bottom w:val="none" w:sz="0" w:space="0" w:color="auto"/>
        <w:right w:val="none" w:sz="0" w:space="0" w:color="auto"/>
      </w:divBdr>
    </w:div>
    <w:div w:id="979073392">
      <w:bodyDiv w:val="1"/>
      <w:marLeft w:val="0"/>
      <w:marRight w:val="0"/>
      <w:marTop w:val="0"/>
      <w:marBottom w:val="0"/>
      <w:divBdr>
        <w:top w:val="none" w:sz="0" w:space="0" w:color="auto"/>
        <w:left w:val="none" w:sz="0" w:space="0" w:color="auto"/>
        <w:bottom w:val="none" w:sz="0" w:space="0" w:color="auto"/>
        <w:right w:val="none" w:sz="0" w:space="0" w:color="auto"/>
      </w:divBdr>
    </w:div>
    <w:div w:id="1185633312">
      <w:bodyDiv w:val="1"/>
      <w:marLeft w:val="0"/>
      <w:marRight w:val="0"/>
      <w:marTop w:val="0"/>
      <w:marBottom w:val="0"/>
      <w:divBdr>
        <w:top w:val="none" w:sz="0" w:space="0" w:color="auto"/>
        <w:left w:val="none" w:sz="0" w:space="0" w:color="auto"/>
        <w:bottom w:val="none" w:sz="0" w:space="0" w:color="auto"/>
        <w:right w:val="none" w:sz="0" w:space="0" w:color="auto"/>
      </w:divBdr>
      <w:divsChild>
        <w:div w:id="1840660355">
          <w:marLeft w:val="0"/>
          <w:marRight w:val="0"/>
          <w:marTop w:val="0"/>
          <w:marBottom w:val="0"/>
          <w:divBdr>
            <w:top w:val="none" w:sz="0" w:space="0" w:color="auto"/>
            <w:left w:val="none" w:sz="0" w:space="0" w:color="auto"/>
            <w:bottom w:val="none" w:sz="0" w:space="0" w:color="auto"/>
            <w:right w:val="none" w:sz="0" w:space="0" w:color="auto"/>
          </w:divBdr>
        </w:div>
        <w:div w:id="212154776">
          <w:marLeft w:val="0"/>
          <w:marRight w:val="0"/>
          <w:marTop w:val="0"/>
          <w:marBottom w:val="0"/>
          <w:divBdr>
            <w:top w:val="none" w:sz="0" w:space="0" w:color="auto"/>
            <w:left w:val="none" w:sz="0" w:space="0" w:color="auto"/>
            <w:bottom w:val="none" w:sz="0" w:space="0" w:color="auto"/>
            <w:right w:val="none" w:sz="0" w:space="0" w:color="auto"/>
          </w:divBdr>
        </w:div>
        <w:div w:id="545529113">
          <w:marLeft w:val="0"/>
          <w:marRight w:val="0"/>
          <w:marTop w:val="0"/>
          <w:marBottom w:val="0"/>
          <w:divBdr>
            <w:top w:val="none" w:sz="0" w:space="0" w:color="auto"/>
            <w:left w:val="none" w:sz="0" w:space="0" w:color="auto"/>
            <w:bottom w:val="none" w:sz="0" w:space="0" w:color="auto"/>
            <w:right w:val="none" w:sz="0" w:space="0" w:color="auto"/>
          </w:divBdr>
        </w:div>
      </w:divsChild>
    </w:div>
    <w:div w:id="1461420023">
      <w:bodyDiv w:val="1"/>
      <w:marLeft w:val="0"/>
      <w:marRight w:val="0"/>
      <w:marTop w:val="0"/>
      <w:marBottom w:val="0"/>
      <w:divBdr>
        <w:top w:val="none" w:sz="0" w:space="0" w:color="auto"/>
        <w:left w:val="none" w:sz="0" w:space="0" w:color="auto"/>
        <w:bottom w:val="none" w:sz="0" w:space="0" w:color="auto"/>
        <w:right w:val="none" w:sz="0" w:space="0" w:color="auto"/>
      </w:divBdr>
      <w:divsChild>
        <w:div w:id="1043866320">
          <w:marLeft w:val="0"/>
          <w:marRight w:val="0"/>
          <w:marTop w:val="0"/>
          <w:marBottom w:val="0"/>
          <w:divBdr>
            <w:top w:val="none" w:sz="0" w:space="0" w:color="auto"/>
            <w:left w:val="none" w:sz="0" w:space="0" w:color="auto"/>
            <w:bottom w:val="none" w:sz="0" w:space="0" w:color="auto"/>
            <w:right w:val="none" w:sz="0" w:space="0" w:color="auto"/>
          </w:divBdr>
        </w:div>
        <w:div w:id="310986182">
          <w:marLeft w:val="0"/>
          <w:marRight w:val="0"/>
          <w:marTop w:val="0"/>
          <w:marBottom w:val="0"/>
          <w:divBdr>
            <w:top w:val="none" w:sz="0" w:space="0" w:color="auto"/>
            <w:left w:val="none" w:sz="0" w:space="0" w:color="auto"/>
            <w:bottom w:val="none" w:sz="0" w:space="0" w:color="auto"/>
            <w:right w:val="none" w:sz="0" w:space="0" w:color="auto"/>
          </w:divBdr>
        </w:div>
      </w:divsChild>
    </w:div>
    <w:div w:id="1816558124">
      <w:bodyDiv w:val="1"/>
      <w:marLeft w:val="0"/>
      <w:marRight w:val="0"/>
      <w:marTop w:val="225"/>
      <w:marBottom w:val="0"/>
      <w:divBdr>
        <w:top w:val="none" w:sz="0" w:space="0" w:color="auto"/>
        <w:left w:val="none" w:sz="0" w:space="0" w:color="auto"/>
        <w:bottom w:val="none" w:sz="0" w:space="0" w:color="auto"/>
        <w:right w:val="none" w:sz="0" w:space="0" w:color="auto"/>
      </w:divBdr>
      <w:divsChild>
        <w:div w:id="1391533684">
          <w:marLeft w:val="75"/>
          <w:marRight w:val="75"/>
          <w:marTop w:val="75"/>
          <w:marBottom w:val="165"/>
          <w:divBdr>
            <w:top w:val="none" w:sz="0" w:space="0" w:color="auto"/>
            <w:left w:val="none" w:sz="0" w:space="0" w:color="auto"/>
            <w:bottom w:val="dotted" w:sz="6" w:space="5" w:color="FF9900"/>
            <w:right w:val="none" w:sz="0" w:space="0" w:color="auto"/>
          </w:divBdr>
          <w:divsChild>
            <w:div w:id="20703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99832">
      <w:bodyDiv w:val="1"/>
      <w:marLeft w:val="0"/>
      <w:marRight w:val="0"/>
      <w:marTop w:val="0"/>
      <w:marBottom w:val="0"/>
      <w:divBdr>
        <w:top w:val="none" w:sz="0" w:space="0" w:color="auto"/>
        <w:left w:val="none" w:sz="0" w:space="0" w:color="auto"/>
        <w:bottom w:val="none" w:sz="0" w:space="0" w:color="auto"/>
        <w:right w:val="none" w:sz="0" w:space="0" w:color="auto"/>
      </w:divBdr>
      <w:divsChild>
        <w:div w:id="469597392">
          <w:marLeft w:val="0"/>
          <w:marRight w:val="225"/>
          <w:marTop w:val="0"/>
          <w:marBottom w:val="0"/>
          <w:divBdr>
            <w:top w:val="none" w:sz="0" w:space="0" w:color="auto"/>
            <w:left w:val="none" w:sz="0" w:space="0" w:color="auto"/>
            <w:bottom w:val="none" w:sz="0" w:space="0" w:color="auto"/>
            <w:right w:val="none" w:sz="0" w:space="0" w:color="auto"/>
          </w:divBdr>
          <w:divsChild>
            <w:div w:id="587423838">
              <w:marLeft w:val="0"/>
              <w:marRight w:val="0"/>
              <w:marTop w:val="0"/>
              <w:marBottom w:val="0"/>
              <w:divBdr>
                <w:top w:val="none" w:sz="0" w:space="0" w:color="auto"/>
                <w:left w:val="none" w:sz="0" w:space="0" w:color="auto"/>
                <w:bottom w:val="none" w:sz="0" w:space="0" w:color="auto"/>
                <w:right w:val="none" w:sz="0" w:space="0" w:color="auto"/>
              </w:divBdr>
              <w:divsChild>
                <w:div w:id="1195271816">
                  <w:marLeft w:val="0"/>
                  <w:marRight w:val="0"/>
                  <w:marTop w:val="0"/>
                  <w:marBottom w:val="0"/>
                  <w:divBdr>
                    <w:top w:val="single" w:sz="6" w:space="0" w:color="FFFFFF"/>
                    <w:left w:val="none" w:sz="0" w:space="0" w:color="auto"/>
                    <w:bottom w:val="none" w:sz="0" w:space="0" w:color="auto"/>
                    <w:right w:val="none" w:sz="0" w:space="0" w:color="auto"/>
                  </w:divBdr>
                  <w:divsChild>
                    <w:div w:id="394742197">
                      <w:marLeft w:val="3000"/>
                      <w:marRight w:val="3000"/>
                      <w:marTop w:val="0"/>
                      <w:marBottom w:val="0"/>
                      <w:divBdr>
                        <w:top w:val="none" w:sz="0" w:space="0" w:color="auto"/>
                        <w:left w:val="none" w:sz="0" w:space="0" w:color="auto"/>
                        <w:bottom w:val="none" w:sz="0" w:space="0" w:color="auto"/>
                        <w:right w:val="none" w:sz="0" w:space="0" w:color="auto"/>
                      </w:divBdr>
                      <w:divsChild>
                        <w:div w:id="2003846880">
                          <w:marLeft w:val="0"/>
                          <w:marRight w:val="0"/>
                          <w:marTop w:val="0"/>
                          <w:marBottom w:val="0"/>
                          <w:divBdr>
                            <w:top w:val="none" w:sz="0" w:space="0" w:color="auto"/>
                            <w:left w:val="none" w:sz="0" w:space="0" w:color="auto"/>
                            <w:bottom w:val="none" w:sz="0" w:space="0" w:color="auto"/>
                            <w:right w:val="none" w:sz="0" w:space="0" w:color="auto"/>
                          </w:divBdr>
                          <w:divsChild>
                            <w:div w:id="90861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11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D:\AGENDA\logo\logo%202017\NPU-UOP_v_Olomouci-RGB.png"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245CE-93AF-4870-900E-7347AB6E5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813</Words>
  <Characters>4801</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Největší zásah do zámeckého parku v Miloticích za 150 let</vt:lpstr>
    </vt:vector>
  </TitlesOfParts>
  <Company>NPU</Company>
  <LinksUpToDate>false</LinksUpToDate>
  <CharactersWithSpaces>5603</CharactersWithSpaces>
  <SharedDoc>false</SharedDoc>
  <HLinks>
    <vt:vector size="6" baseType="variant">
      <vt:variant>
        <vt:i4>1769668</vt:i4>
      </vt:variant>
      <vt:variant>
        <vt:i4>9810</vt:i4>
      </vt:variant>
      <vt:variant>
        <vt:i4>1025</vt:i4>
      </vt:variant>
      <vt:variant>
        <vt:i4>1</vt:i4>
      </vt:variant>
      <vt:variant>
        <vt:lpwstr>D:\AGENDA\logo\nové lopgo\!NPU-UOP-OL RGB.tif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Největší zásah do zámeckého parku v Miloticích za 150 let</dc:title>
  <dc:subject/>
  <dc:creator>Sommer</dc:creator>
  <cp:keywords/>
  <cp:lastModifiedBy>Staněk</cp:lastModifiedBy>
  <cp:revision>3</cp:revision>
  <cp:lastPrinted>2019-03-13T08:33:00Z</cp:lastPrinted>
  <dcterms:created xsi:type="dcterms:W3CDTF">2019-04-04T08:42:00Z</dcterms:created>
  <dcterms:modified xsi:type="dcterms:W3CDTF">2019-04-04T08:44:00Z</dcterms:modified>
</cp:coreProperties>
</file>