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E08B5" w14:textId="77777777" w:rsidR="00A21076" w:rsidRDefault="00A21076">
      <w:pPr>
        <w:outlineLvl w:val="0"/>
      </w:pPr>
    </w:p>
    <w:p w14:paraId="4900AD11" w14:textId="77777777" w:rsidR="00A21076" w:rsidRPr="008031DC" w:rsidRDefault="00A21076">
      <w:pPr>
        <w:outlineLvl w:val="0"/>
        <w:rPr>
          <w:b/>
          <w:color w:val="808080"/>
          <w:sz w:val="32"/>
          <w:szCs w:val="32"/>
        </w:rPr>
      </w:pPr>
      <w:r w:rsidRPr="008031DC">
        <w:rPr>
          <w:b/>
          <w:color w:val="808080"/>
          <w:sz w:val="32"/>
          <w:szCs w:val="32"/>
        </w:rPr>
        <w:t>TISKOVÁ ZPRÁVA</w:t>
      </w:r>
    </w:p>
    <w:p w14:paraId="39FC508C" w14:textId="7050211A" w:rsidR="005C5354" w:rsidRDefault="00365301" w:rsidP="001529B8">
      <w:pPr>
        <w:pBdr>
          <w:bottom w:val="single" w:sz="4" w:space="1" w:color="auto"/>
        </w:pBdr>
        <w:rPr>
          <w:b/>
          <w:bCs/>
          <w:color w:val="808080"/>
          <w:sz w:val="32"/>
          <w:szCs w:val="32"/>
        </w:rPr>
      </w:pPr>
      <w:r>
        <w:rPr>
          <w:b/>
          <w:bCs/>
          <w:color w:val="808080"/>
          <w:sz w:val="32"/>
          <w:szCs w:val="32"/>
        </w:rPr>
        <w:t>Stanovisko odborného pracoviště Národního památkového ústavu k</w:t>
      </w:r>
      <w:r w:rsidR="00F108C8">
        <w:rPr>
          <w:b/>
          <w:bCs/>
          <w:color w:val="808080"/>
          <w:sz w:val="32"/>
          <w:szCs w:val="32"/>
        </w:rPr>
        <w:t> plánované výstavbě výškové polyfunkční budovy „</w:t>
      </w:r>
      <w:proofErr w:type="spellStart"/>
      <w:r w:rsidR="00F108C8">
        <w:rPr>
          <w:b/>
          <w:bCs/>
          <w:color w:val="808080"/>
          <w:sz w:val="32"/>
          <w:szCs w:val="32"/>
        </w:rPr>
        <w:t>Prospect</w:t>
      </w:r>
      <w:proofErr w:type="spellEnd"/>
      <w:r w:rsidR="00F108C8">
        <w:rPr>
          <w:b/>
          <w:bCs/>
          <w:color w:val="808080"/>
          <w:sz w:val="32"/>
          <w:szCs w:val="32"/>
        </w:rPr>
        <w:t>“ ve Zlíně</w:t>
      </w:r>
    </w:p>
    <w:p w14:paraId="1FAAEFDD" w14:textId="77777777" w:rsidR="00E473C0" w:rsidRPr="00261AAC" w:rsidRDefault="00E473C0" w:rsidP="001529B8">
      <w:pPr>
        <w:pBdr>
          <w:bottom w:val="single" w:sz="4" w:space="1" w:color="auto"/>
        </w:pBdr>
        <w:rPr>
          <w:b/>
          <w:bCs/>
          <w:color w:val="808080"/>
          <w:szCs w:val="22"/>
        </w:rPr>
      </w:pPr>
    </w:p>
    <w:p w14:paraId="7BC0C56D" w14:textId="4ED6B964" w:rsidR="004E1E96" w:rsidRPr="00B34E7F" w:rsidRDefault="004E1E96" w:rsidP="001529B8">
      <w:pPr>
        <w:pBdr>
          <w:bottom w:val="single" w:sz="4" w:space="1" w:color="auto"/>
        </w:pBdr>
        <w:rPr>
          <w:b/>
          <w:bCs/>
          <w:szCs w:val="22"/>
        </w:rPr>
      </w:pPr>
      <w:r w:rsidRPr="00B34E7F">
        <w:rPr>
          <w:b/>
          <w:bCs/>
          <w:szCs w:val="22"/>
        </w:rPr>
        <w:t xml:space="preserve">Kroměříž, </w:t>
      </w:r>
      <w:r w:rsidR="00F108C8">
        <w:rPr>
          <w:b/>
          <w:bCs/>
          <w:szCs w:val="22"/>
        </w:rPr>
        <w:t>2</w:t>
      </w:r>
      <w:r w:rsidR="00F27BB5">
        <w:rPr>
          <w:b/>
          <w:bCs/>
          <w:szCs w:val="22"/>
        </w:rPr>
        <w:t>8</w:t>
      </w:r>
      <w:r w:rsidR="00F108C8">
        <w:rPr>
          <w:b/>
          <w:bCs/>
          <w:szCs w:val="22"/>
        </w:rPr>
        <w:t>. dubna</w:t>
      </w:r>
      <w:r w:rsidR="00365301">
        <w:rPr>
          <w:b/>
          <w:bCs/>
          <w:szCs w:val="22"/>
        </w:rPr>
        <w:t xml:space="preserve"> 20</w:t>
      </w:r>
      <w:r w:rsidR="001A4E46">
        <w:rPr>
          <w:b/>
          <w:bCs/>
          <w:szCs w:val="22"/>
        </w:rPr>
        <w:t>2</w:t>
      </w:r>
      <w:r w:rsidR="00F108C8">
        <w:rPr>
          <w:b/>
          <w:bCs/>
          <w:szCs w:val="22"/>
        </w:rPr>
        <w:t>5</w:t>
      </w:r>
    </w:p>
    <w:p w14:paraId="2D62E621" w14:textId="77777777" w:rsidR="00A21076" w:rsidRPr="00261AAC" w:rsidRDefault="00A21076">
      <w:pPr>
        <w:rPr>
          <w:szCs w:val="22"/>
        </w:rPr>
      </w:pPr>
    </w:p>
    <w:p w14:paraId="46233975" w14:textId="48229507" w:rsidR="00A46414" w:rsidRDefault="00F108C8" w:rsidP="00B34E7F">
      <w:pPr>
        <w:spacing w:line="276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Pozornost veřejnosti v posledních dnech poutá zamýšlená výstavba výškové polyfunkční budovy, která má být umístěna </w:t>
      </w:r>
      <w:r w:rsidR="00D52C62">
        <w:rPr>
          <w:rFonts w:cs="Calibri"/>
          <w:b/>
          <w:color w:val="000000"/>
        </w:rPr>
        <w:t xml:space="preserve">ve Zlíně </w:t>
      </w:r>
      <w:r>
        <w:rPr>
          <w:rFonts w:cs="Calibri"/>
          <w:b/>
          <w:color w:val="000000"/>
        </w:rPr>
        <w:t>na</w:t>
      </w:r>
      <w:r w:rsidR="003C209D" w:rsidRPr="003C209D">
        <w:rPr>
          <w:b/>
        </w:rPr>
        <w:t xml:space="preserve"> </w:t>
      </w:r>
      <w:r w:rsidRPr="003C209D">
        <w:rPr>
          <w:rFonts w:cs="Calibri"/>
          <w:b/>
          <w:color w:val="000000"/>
        </w:rPr>
        <w:t>pomezí</w:t>
      </w:r>
      <w:r>
        <w:rPr>
          <w:rFonts w:cs="Calibri"/>
          <w:b/>
          <w:color w:val="000000"/>
        </w:rPr>
        <w:t xml:space="preserve"> náměstí Práce a </w:t>
      </w:r>
      <w:proofErr w:type="spellStart"/>
      <w:r>
        <w:rPr>
          <w:rFonts w:cs="Calibri"/>
          <w:b/>
          <w:color w:val="000000"/>
        </w:rPr>
        <w:t>Gahurova</w:t>
      </w:r>
      <w:proofErr w:type="spellEnd"/>
      <w:r>
        <w:rPr>
          <w:rFonts w:cs="Calibri"/>
          <w:b/>
          <w:color w:val="000000"/>
        </w:rPr>
        <w:t xml:space="preserve"> prospektu, v prostoru za Obchodním domem. </w:t>
      </w:r>
      <w:r w:rsidRPr="00D53487">
        <w:rPr>
          <w:rFonts w:cs="Calibri"/>
          <w:b/>
          <w:color w:val="000000"/>
        </w:rPr>
        <w:t xml:space="preserve">S ohledem na </w:t>
      </w:r>
      <w:r>
        <w:rPr>
          <w:rFonts w:cs="Calibri"/>
          <w:b/>
          <w:color w:val="000000"/>
        </w:rPr>
        <w:t>množství</w:t>
      </w:r>
      <w:r w:rsidRPr="00D53487">
        <w:rPr>
          <w:rFonts w:cs="Calibri"/>
          <w:b/>
          <w:color w:val="000000"/>
        </w:rPr>
        <w:t xml:space="preserve"> dotazů</w:t>
      </w:r>
      <w:r>
        <w:rPr>
          <w:rFonts w:cs="Calibri"/>
          <w:b/>
          <w:color w:val="000000"/>
        </w:rPr>
        <w:t xml:space="preserve">, </w:t>
      </w:r>
      <w:r w:rsidR="004A037E" w:rsidRPr="00024690">
        <w:rPr>
          <w:rFonts w:cs="Calibri"/>
          <w:b/>
        </w:rPr>
        <w:t xml:space="preserve">které k představenému záměru </w:t>
      </w:r>
      <w:r w:rsidR="00024690">
        <w:rPr>
          <w:rFonts w:cs="Calibri"/>
          <w:b/>
        </w:rPr>
        <w:t xml:space="preserve">kroměřížské pracoviště Národního památkového ústavu </w:t>
      </w:r>
      <w:r w:rsidR="004A037E" w:rsidRPr="00024690">
        <w:rPr>
          <w:rFonts w:cs="Calibri"/>
          <w:b/>
        </w:rPr>
        <w:t>obdrželo</w:t>
      </w:r>
      <w:r w:rsidR="00024690">
        <w:rPr>
          <w:rFonts w:cs="Calibri"/>
          <w:b/>
          <w:color w:val="000000"/>
        </w:rPr>
        <w:t xml:space="preserve">, </w:t>
      </w:r>
      <w:r w:rsidR="009C49DE" w:rsidRPr="00D53487">
        <w:rPr>
          <w:rFonts w:cs="Calibri"/>
          <w:b/>
          <w:color w:val="000000"/>
        </w:rPr>
        <w:t xml:space="preserve">vydává územní odborné pracoviště Národního </w:t>
      </w:r>
      <w:r w:rsidR="00A55B38">
        <w:rPr>
          <w:rFonts w:cs="Calibri"/>
          <w:b/>
          <w:color w:val="000000"/>
        </w:rPr>
        <w:t xml:space="preserve">památkového ústavu v Kroměříži </w:t>
      </w:r>
      <w:r w:rsidR="00365301" w:rsidRPr="00D53487">
        <w:rPr>
          <w:rFonts w:cs="Calibri"/>
          <w:b/>
          <w:color w:val="000000"/>
        </w:rPr>
        <w:t>následující stanovisko.</w:t>
      </w:r>
    </w:p>
    <w:p w14:paraId="7E54620A" w14:textId="064221A2" w:rsidR="003F00A5" w:rsidRDefault="003F00A5" w:rsidP="00B34E7F">
      <w:pPr>
        <w:spacing w:line="276" w:lineRule="auto"/>
        <w:jc w:val="both"/>
        <w:rPr>
          <w:rFonts w:cs="Calibri"/>
          <w:b/>
          <w:color w:val="000000"/>
        </w:rPr>
      </w:pPr>
    </w:p>
    <w:p w14:paraId="32D8791F" w14:textId="74DDCF52" w:rsidR="004A037E" w:rsidRPr="00024690" w:rsidRDefault="00024690" w:rsidP="00B34E7F">
      <w:pPr>
        <w:spacing w:line="276" w:lineRule="auto"/>
        <w:jc w:val="both"/>
        <w:rPr>
          <w:rFonts w:cs="Calibri"/>
          <w:bCs/>
          <w:color w:val="000000"/>
          <w:szCs w:val="22"/>
        </w:rPr>
      </w:pPr>
      <w:r>
        <w:rPr>
          <w:rFonts w:cs="Calibri"/>
          <w:color w:val="000000"/>
        </w:rPr>
        <w:t xml:space="preserve">Národní památkový ústav, územní odborné pracoviště v Kroměříži </w:t>
      </w:r>
      <w:r>
        <w:rPr>
          <w:rFonts w:cs="Calibri"/>
          <w:szCs w:val="22"/>
        </w:rPr>
        <w:t xml:space="preserve">(dále „NPÚ, ÚOP v Kroměříži“ a „NPÚ“) </w:t>
      </w:r>
      <w:r w:rsidR="004A037E" w:rsidRPr="00024690">
        <w:rPr>
          <w:rFonts w:cs="Calibri"/>
          <w:bCs/>
          <w:color w:val="000000"/>
          <w:szCs w:val="22"/>
        </w:rPr>
        <w:t>se s představeným záměrem neztotožňuje, především s ohledem na plánovanou výšku objektu.</w:t>
      </w:r>
    </w:p>
    <w:p w14:paraId="3210EB0A" w14:textId="2BAF3FD9" w:rsidR="003F00A5" w:rsidRPr="00B4678C" w:rsidRDefault="003F00A5" w:rsidP="00B34E7F">
      <w:pPr>
        <w:spacing w:line="276" w:lineRule="auto"/>
        <w:jc w:val="both"/>
        <w:rPr>
          <w:rFonts w:asciiTheme="minorHAnsi" w:hAnsiTheme="minorHAnsi" w:cstheme="minorHAnsi"/>
          <w:b/>
          <w:bCs/>
          <w:szCs w:val="22"/>
          <w:shd w:val="clear" w:color="auto" w:fill="FFFFFF"/>
        </w:rPr>
      </w:pPr>
      <w:r w:rsidRPr="00F030D2">
        <w:rPr>
          <w:rFonts w:cs="Calibri"/>
          <w:bCs/>
          <w:color w:val="000000"/>
          <w:szCs w:val="22"/>
        </w:rPr>
        <w:t xml:space="preserve">Prvotní záměr </w:t>
      </w:r>
      <w:r w:rsidR="00375DB5" w:rsidRPr="00F030D2">
        <w:rPr>
          <w:rFonts w:cs="Calibri"/>
          <w:bCs/>
          <w:color w:val="000000"/>
          <w:szCs w:val="22"/>
        </w:rPr>
        <w:t xml:space="preserve">výstavby plánovaného objektu </w:t>
      </w:r>
      <w:r w:rsidR="00024690">
        <w:rPr>
          <w:rFonts w:cs="Calibri"/>
          <w:bCs/>
          <w:color w:val="000000"/>
          <w:szCs w:val="22"/>
        </w:rPr>
        <w:t xml:space="preserve">byl nejprve </w:t>
      </w:r>
      <w:r w:rsidR="00D52C62">
        <w:rPr>
          <w:rFonts w:cs="Calibri"/>
          <w:bCs/>
          <w:color w:val="000000"/>
          <w:szCs w:val="22"/>
        </w:rPr>
        <w:t xml:space="preserve">autorem projektu </w:t>
      </w:r>
      <w:r w:rsidRPr="00F030D2">
        <w:rPr>
          <w:rFonts w:cs="Calibri"/>
          <w:bCs/>
          <w:color w:val="000000"/>
          <w:szCs w:val="22"/>
        </w:rPr>
        <w:t xml:space="preserve">ústně konzultován se zástupcem NPÚ, ÚOP v Kroměříži </w:t>
      </w:r>
      <w:r w:rsidR="00B26A25" w:rsidRPr="00F030D2">
        <w:rPr>
          <w:rFonts w:cs="Calibri"/>
          <w:bCs/>
          <w:color w:val="000000"/>
          <w:szCs w:val="22"/>
        </w:rPr>
        <w:t xml:space="preserve">a </w:t>
      </w:r>
      <w:r w:rsidRPr="00F030D2">
        <w:rPr>
          <w:rFonts w:cs="Calibri"/>
          <w:bCs/>
          <w:color w:val="000000"/>
          <w:szCs w:val="22"/>
        </w:rPr>
        <w:t>dne 25.</w:t>
      </w:r>
      <w:r w:rsidR="00024690">
        <w:rPr>
          <w:rFonts w:cs="Calibri"/>
          <w:bCs/>
          <w:color w:val="000000"/>
          <w:szCs w:val="22"/>
        </w:rPr>
        <w:t xml:space="preserve"> </w:t>
      </w:r>
      <w:r w:rsidRPr="00F030D2">
        <w:rPr>
          <w:rFonts w:cs="Calibri"/>
          <w:bCs/>
          <w:color w:val="000000"/>
          <w:szCs w:val="22"/>
        </w:rPr>
        <w:t>9.</w:t>
      </w:r>
      <w:r w:rsidR="00024690">
        <w:rPr>
          <w:rFonts w:cs="Calibri"/>
          <w:bCs/>
          <w:color w:val="000000"/>
          <w:szCs w:val="22"/>
        </w:rPr>
        <w:t xml:space="preserve"> </w:t>
      </w:r>
      <w:r w:rsidRPr="00F030D2">
        <w:rPr>
          <w:rFonts w:cs="Calibri"/>
          <w:bCs/>
          <w:color w:val="000000"/>
          <w:szCs w:val="22"/>
        </w:rPr>
        <w:t xml:space="preserve">2024 byla </w:t>
      </w:r>
      <w:r w:rsidR="00B26A25" w:rsidRPr="00F030D2">
        <w:rPr>
          <w:szCs w:val="22"/>
        </w:rPr>
        <w:t xml:space="preserve">Ing. arch. </w:t>
      </w:r>
      <w:proofErr w:type="spellStart"/>
      <w:r w:rsidR="00B26A25" w:rsidRPr="00F030D2">
        <w:rPr>
          <w:szCs w:val="22"/>
        </w:rPr>
        <w:t>MgA</w:t>
      </w:r>
      <w:proofErr w:type="spellEnd"/>
      <w:r w:rsidR="00B26A25" w:rsidRPr="00F030D2">
        <w:rPr>
          <w:szCs w:val="22"/>
        </w:rPr>
        <w:t xml:space="preserve">. Jurajem </w:t>
      </w:r>
      <w:proofErr w:type="spellStart"/>
      <w:r w:rsidR="00B26A25" w:rsidRPr="00F030D2">
        <w:rPr>
          <w:szCs w:val="22"/>
        </w:rPr>
        <w:t>Sonlajtner</w:t>
      </w:r>
      <w:r w:rsidR="00B26A25" w:rsidRPr="00F030D2">
        <w:rPr>
          <w:rFonts w:asciiTheme="minorHAnsi" w:hAnsiTheme="minorHAnsi" w:cstheme="minorHAnsi"/>
          <w:bCs/>
          <w:szCs w:val="22"/>
        </w:rPr>
        <w:t>em</w:t>
      </w:r>
      <w:proofErr w:type="spellEnd"/>
      <w:r w:rsidR="00B26A25" w:rsidRPr="00F030D2">
        <w:rPr>
          <w:rFonts w:asciiTheme="minorHAnsi" w:hAnsiTheme="minorHAnsi" w:cstheme="minorHAnsi"/>
          <w:bCs/>
          <w:szCs w:val="22"/>
        </w:rPr>
        <w:t xml:space="preserve"> (</w:t>
      </w:r>
      <w:r w:rsidR="00B26A25" w:rsidRPr="00F030D2">
        <w:rPr>
          <w:rFonts w:asciiTheme="minorHAnsi" w:hAnsiTheme="minorHAnsi" w:cstheme="minorHAnsi"/>
          <w:szCs w:val="22"/>
          <w:shd w:val="clear" w:color="auto" w:fill="FFFFFF"/>
        </w:rPr>
        <w:t xml:space="preserve">City </w:t>
      </w:r>
      <w:proofErr w:type="spellStart"/>
      <w:r w:rsidR="00B26A25" w:rsidRPr="00F030D2">
        <w:rPr>
          <w:rFonts w:asciiTheme="minorHAnsi" w:hAnsiTheme="minorHAnsi" w:cstheme="minorHAnsi"/>
          <w:szCs w:val="22"/>
          <w:shd w:val="clear" w:color="auto" w:fill="FFFFFF"/>
        </w:rPr>
        <w:t>Work</w:t>
      </w:r>
      <w:proofErr w:type="spellEnd"/>
      <w:r w:rsidR="00B26A25" w:rsidRPr="00F030D2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proofErr w:type="spellStart"/>
      <w:r w:rsidR="00B26A25" w:rsidRPr="00F030D2">
        <w:rPr>
          <w:rFonts w:asciiTheme="minorHAnsi" w:hAnsiTheme="minorHAnsi" w:cstheme="minorHAnsi"/>
          <w:szCs w:val="22"/>
          <w:shd w:val="clear" w:color="auto" w:fill="FFFFFF"/>
        </w:rPr>
        <w:t>Architects</w:t>
      </w:r>
      <w:proofErr w:type="spellEnd"/>
      <w:r w:rsidR="00B4678C">
        <w:rPr>
          <w:rFonts w:asciiTheme="minorHAnsi" w:hAnsiTheme="minorHAnsi" w:cstheme="minorHAnsi"/>
          <w:szCs w:val="22"/>
          <w:shd w:val="clear" w:color="auto" w:fill="FFFFFF"/>
        </w:rPr>
        <w:t>,</w:t>
      </w:r>
      <w:r w:rsidR="00B26A25" w:rsidRPr="00F030D2">
        <w:rPr>
          <w:rFonts w:asciiTheme="minorHAnsi" w:hAnsiTheme="minorHAnsi" w:cstheme="minorHAnsi"/>
          <w:szCs w:val="22"/>
          <w:shd w:val="clear" w:color="auto" w:fill="FFFFFF"/>
        </w:rPr>
        <w:t xml:space="preserve"> s.</w:t>
      </w:r>
      <w:r w:rsidR="00024690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B26A25" w:rsidRPr="00F030D2">
        <w:rPr>
          <w:rFonts w:asciiTheme="minorHAnsi" w:hAnsiTheme="minorHAnsi" w:cstheme="minorHAnsi"/>
          <w:szCs w:val="22"/>
          <w:shd w:val="clear" w:color="auto" w:fill="FFFFFF"/>
        </w:rPr>
        <w:t>r.</w:t>
      </w:r>
      <w:r w:rsidR="00024690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B26A25" w:rsidRPr="00F030D2">
        <w:rPr>
          <w:rFonts w:asciiTheme="minorHAnsi" w:hAnsiTheme="minorHAnsi" w:cstheme="minorHAnsi"/>
          <w:szCs w:val="22"/>
          <w:shd w:val="clear" w:color="auto" w:fill="FFFFFF"/>
        </w:rPr>
        <w:t xml:space="preserve">o.) </w:t>
      </w:r>
      <w:r w:rsidR="00B26A25" w:rsidRPr="00F030D2">
        <w:rPr>
          <w:rFonts w:cs="Calibri"/>
          <w:bCs/>
          <w:color w:val="000000"/>
          <w:szCs w:val="22"/>
        </w:rPr>
        <w:t xml:space="preserve">podána </w:t>
      </w:r>
      <w:r w:rsidRPr="00F030D2">
        <w:rPr>
          <w:rFonts w:cs="Calibri"/>
          <w:bCs/>
          <w:color w:val="000000"/>
          <w:szCs w:val="22"/>
        </w:rPr>
        <w:t xml:space="preserve">žádost o </w:t>
      </w:r>
      <w:r w:rsidR="00B26A25" w:rsidRPr="00F030D2">
        <w:rPr>
          <w:rFonts w:cs="Calibri"/>
          <w:bCs/>
          <w:color w:val="000000"/>
          <w:szCs w:val="22"/>
        </w:rPr>
        <w:t xml:space="preserve">prvotní </w:t>
      </w:r>
      <w:r w:rsidRPr="00F030D2">
        <w:rPr>
          <w:rFonts w:cs="Calibri"/>
          <w:bCs/>
          <w:color w:val="000000"/>
          <w:szCs w:val="22"/>
        </w:rPr>
        <w:t>písemné konzultační vyjádření</w:t>
      </w:r>
      <w:r w:rsidR="00E177D1" w:rsidRPr="00F030D2">
        <w:rPr>
          <w:rFonts w:cs="Calibri"/>
          <w:bCs/>
          <w:color w:val="000000"/>
          <w:szCs w:val="22"/>
        </w:rPr>
        <w:t xml:space="preserve"> k architektonické studii budovy</w:t>
      </w:r>
      <w:r w:rsidR="00B26A25" w:rsidRPr="00F030D2">
        <w:rPr>
          <w:rFonts w:cs="Calibri"/>
          <w:bCs/>
          <w:color w:val="000000"/>
          <w:szCs w:val="22"/>
        </w:rPr>
        <w:t xml:space="preserve">. </w:t>
      </w:r>
      <w:r w:rsidR="004A037E" w:rsidRPr="00B4678C">
        <w:rPr>
          <w:rFonts w:asciiTheme="minorHAnsi" w:hAnsiTheme="minorHAnsi" w:cstheme="minorHAnsi"/>
          <w:szCs w:val="22"/>
          <w:shd w:val="clear" w:color="auto" w:fill="FFFFFF"/>
        </w:rPr>
        <w:t>V</w:t>
      </w:r>
      <w:r w:rsidR="00707E30" w:rsidRPr="00B4678C">
        <w:rPr>
          <w:rFonts w:asciiTheme="minorHAnsi" w:hAnsiTheme="minorHAnsi" w:cstheme="minorHAnsi"/>
          <w:szCs w:val="22"/>
          <w:shd w:val="clear" w:color="auto" w:fill="FFFFFF"/>
        </w:rPr>
        <w:t xml:space="preserve"> písemné</w:t>
      </w:r>
      <w:r w:rsidR="00B4678C">
        <w:rPr>
          <w:rFonts w:asciiTheme="minorHAnsi" w:hAnsiTheme="minorHAnsi" w:cstheme="minorHAnsi"/>
          <w:szCs w:val="22"/>
          <w:shd w:val="clear" w:color="auto" w:fill="FFFFFF"/>
        </w:rPr>
        <w:t>m</w:t>
      </w:r>
      <w:r w:rsidR="00707E30" w:rsidRPr="00B4678C">
        <w:rPr>
          <w:rFonts w:asciiTheme="minorHAnsi" w:hAnsiTheme="minorHAnsi" w:cstheme="minorHAnsi"/>
          <w:szCs w:val="22"/>
          <w:shd w:val="clear" w:color="auto" w:fill="FFFFFF"/>
        </w:rPr>
        <w:t xml:space="preserve"> konzultační</w:t>
      </w:r>
      <w:r w:rsidR="00B4678C">
        <w:rPr>
          <w:rFonts w:asciiTheme="minorHAnsi" w:hAnsiTheme="minorHAnsi" w:cstheme="minorHAnsi"/>
          <w:szCs w:val="22"/>
          <w:shd w:val="clear" w:color="auto" w:fill="FFFFFF"/>
        </w:rPr>
        <w:t>m</w:t>
      </w:r>
      <w:r w:rsidR="00707E30" w:rsidRPr="00B4678C">
        <w:rPr>
          <w:rFonts w:asciiTheme="minorHAnsi" w:hAnsiTheme="minorHAnsi" w:cstheme="minorHAnsi"/>
          <w:szCs w:val="22"/>
          <w:shd w:val="clear" w:color="auto" w:fill="FFFFFF"/>
        </w:rPr>
        <w:t xml:space="preserve"> vyjádření</w:t>
      </w:r>
      <w:r w:rsidR="004A037E" w:rsidRPr="00B4678C">
        <w:rPr>
          <w:rFonts w:asciiTheme="minorHAnsi" w:hAnsiTheme="minorHAnsi" w:cstheme="minorHAnsi"/>
          <w:szCs w:val="22"/>
          <w:shd w:val="clear" w:color="auto" w:fill="FFFFFF"/>
        </w:rPr>
        <w:t xml:space="preserve"> NPÚ zopakovalo své výhrady k převýšení objektu a doporučilo je</w:t>
      </w:r>
      <w:r w:rsidR="00B4678C">
        <w:rPr>
          <w:rFonts w:asciiTheme="minorHAnsi" w:hAnsiTheme="minorHAnsi" w:cstheme="minorHAnsi"/>
          <w:szCs w:val="22"/>
          <w:shd w:val="clear" w:color="auto" w:fill="FFFFFF"/>
        </w:rPr>
        <w:t>ho</w:t>
      </w:r>
      <w:r w:rsidR="004A037E" w:rsidRPr="00B4678C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707E30" w:rsidRPr="00B4678C">
        <w:rPr>
          <w:rFonts w:asciiTheme="minorHAnsi" w:hAnsiTheme="minorHAnsi" w:cstheme="minorHAnsi"/>
          <w:b/>
          <w:bCs/>
          <w:szCs w:val="22"/>
          <w:shd w:val="clear" w:color="auto" w:fill="FFFFFF"/>
        </w:rPr>
        <w:t>výrazné snížení</w:t>
      </w:r>
      <w:r w:rsidR="00B4678C" w:rsidRPr="00B4678C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. </w:t>
      </w:r>
      <w:r w:rsidR="004A037E" w:rsidRPr="00B4678C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Požadavek nebyl akceptován a </w:t>
      </w:r>
      <w:r w:rsidR="00B4678C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další projednávání záměru </w:t>
      </w:r>
      <w:r w:rsidR="004A037E" w:rsidRPr="00B4678C">
        <w:rPr>
          <w:rFonts w:asciiTheme="minorHAnsi" w:hAnsiTheme="minorHAnsi" w:cstheme="minorHAnsi"/>
          <w:b/>
          <w:bCs/>
          <w:szCs w:val="22"/>
          <w:shd w:val="clear" w:color="auto" w:fill="FFFFFF"/>
        </w:rPr>
        <w:t>s </w:t>
      </w:r>
      <w:r w:rsidR="00B4678C" w:rsidRPr="00B4678C">
        <w:rPr>
          <w:rFonts w:asciiTheme="minorHAnsi" w:hAnsiTheme="minorHAnsi" w:cstheme="minorHAnsi"/>
          <w:b/>
          <w:bCs/>
          <w:szCs w:val="22"/>
          <w:shd w:val="clear" w:color="auto" w:fill="FFFFFF"/>
        </w:rPr>
        <w:t>NPÚ</w:t>
      </w:r>
      <w:r w:rsidR="004A037E" w:rsidRPr="00B4678C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 </w:t>
      </w:r>
      <w:r w:rsidR="00B4678C">
        <w:rPr>
          <w:rFonts w:asciiTheme="minorHAnsi" w:hAnsiTheme="minorHAnsi" w:cstheme="minorHAnsi"/>
          <w:b/>
          <w:bCs/>
          <w:szCs w:val="22"/>
          <w:shd w:val="clear" w:color="auto" w:fill="FFFFFF"/>
        </w:rPr>
        <w:t>neproběhlo</w:t>
      </w:r>
      <w:r w:rsidR="004A037E" w:rsidRPr="00B4678C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. Aktuálně byl </w:t>
      </w:r>
      <w:r w:rsidR="00375DB5" w:rsidRPr="00B4678C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v nezměněné podobě prezentován veřejnosti. </w:t>
      </w:r>
    </w:p>
    <w:p w14:paraId="5E539CE1" w14:textId="48B63B2E" w:rsidR="005845BD" w:rsidRPr="00F030D2" w:rsidRDefault="005845BD" w:rsidP="00B34E7F">
      <w:pPr>
        <w:spacing w:line="276" w:lineRule="auto"/>
        <w:jc w:val="both"/>
        <w:rPr>
          <w:rFonts w:asciiTheme="minorHAnsi" w:hAnsiTheme="minorHAnsi" w:cstheme="minorHAnsi"/>
          <w:color w:val="212121"/>
          <w:szCs w:val="22"/>
          <w:shd w:val="clear" w:color="auto" w:fill="FFFFFF"/>
        </w:rPr>
      </w:pPr>
    </w:p>
    <w:p w14:paraId="12092C94" w14:textId="45B5C7B3" w:rsidR="005845BD" w:rsidRPr="00B4678C" w:rsidRDefault="005845BD" w:rsidP="00B34E7F">
      <w:pPr>
        <w:spacing w:line="276" w:lineRule="auto"/>
        <w:jc w:val="both"/>
        <w:rPr>
          <w:rFonts w:cs="Calibri"/>
          <w:bCs/>
          <w:color w:val="000000"/>
          <w:szCs w:val="22"/>
        </w:rPr>
      </w:pPr>
      <w:r w:rsidRPr="00B4678C">
        <w:rPr>
          <w:rFonts w:asciiTheme="minorHAnsi" w:hAnsiTheme="minorHAnsi" w:cstheme="minorHAnsi"/>
          <w:bCs/>
          <w:color w:val="212121"/>
          <w:szCs w:val="22"/>
          <w:shd w:val="clear" w:color="auto" w:fill="FFFFFF"/>
        </w:rPr>
        <w:t>Dle stanoviska NPÚ by realizací budovy došlo k</w:t>
      </w:r>
      <w:r w:rsidRPr="00F030D2">
        <w:rPr>
          <w:rFonts w:asciiTheme="minorHAnsi" w:hAnsiTheme="minorHAnsi" w:cstheme="minorHAnsi"/>
          <w:b/>
          <w:bCs/>
          <w:color w:val="212121"/>
          <w:szCs w:val="22"/>
          <w:shd w:val="clear" w:color="auto" w:fill="FFFFFF"/>
        </w:rPr>
        <w:t xml:space="preserve"> narušení panoramatu </w:t>
      </w:r>
      <w:r w:rsidR="00B4678C">
        <w:rPr>
          <w:rFonts w:asciiTheme="minorHAnsi" w:hAnsiTheme="minorHAnsi" w:cstheme="minorHAnsi"/>
          <w:b/>
          <w:bCs/>
          <w:color w:val="212121"/>
          <w:szCs w:val="22"/>
          <w:shd w:val="clear" w:color="auto" w:fill="FFFFFF"/>
        </w:rPr>
        <w:t>m</w:t>
      </w:r>
      <w:r w:rsidRPr="00F030D2">
        <w:rPr>
          <w:rFonts w:asciiTheme="minorHAnsi" w:hAnsiTheme="minorHAnsi" w:cstheme="minorHAnsi"/>
          <w:b/>
          <w:bCs/>
          <w:color w:val="212121"/>
          <w:szCs w:val="22"/>
          <w:shd w:val="clear" w:color="auto" w:fill="FFFFFF"/>
        </w:rPr>
        <w:t xml:space="preserve">ěstské památkové zóny Zlín a </w:t>
      </w:r>
      <w:r w:rsidRPr="00F030D2">
        <w:rPr>
          <w:b/>
          <w:bCs/>
          <w:szCs w:val="22"/>
        </w:rPr>
        <w:t xml:space="preserve">ohrožení stávajících hlavních dominant v blízkých a dálkových pohledech. </w:t>
      </w:r>
      <w:r w:rsidRPr="00B4678C">
        <w:rPr>
          <w:bCs/>
          <w:szCs w:val="22"/>
        </w:rPr>
        <w:t>Dále bylo ze strany NPÚ upozorněno na fakt, že</w:t>
      </w:r>
      <w:r w:rsidRPr="00B4678C">
        <w:rPr>
          <w:b/>
          <w:bCs/>
          <w:szCs w:val="22"/>
        </w:rPr>
        <w:t xml:space="preserve"> </w:t>
      </w:r>
      <w:r w:rsidR="004A037E" w:rsidRPr="00B4678C">
        <w:rPr>
          <w:b/>
          <w:bCs/>
          <w:szCs w:val="22"/>
        </w:rPr>
        <w:t>výškové parametry dotčené oblasti nejsou dostatečně regulovány a neuvážené kr</w:t>
      </w:r>
      <w:r w:rsidR="00C30107" w:rsidRPr="00B4678C">
        <w:rPr>
          <w:b/>
          <w:bCs/>
          <w:szCs w:val="22"/>
        </w:rPr>
        <w:t>o</w:t>
      </w:r>
      <w:r w:rsidR="004A037E" w:rsidRPr="00B4678C">
        <w:rPr>
          <w:b/>
          <w:bCs/>
          <w:szCs w:val="22"/>
        </w:rPr>
        <w:t xml:space="preserve">ky mohou negativně ovlivnit její rozvoj a ztížit </w:t>
      </w:r>
      <w:r w:rsidR="00C30107" w:rsidRPr="00B4678C">
        <w:rPr>
          <w:b/>
          <w:bCs/>
          <w:szCs w:val="22"/>
        </w:rPr>
        <w:t xml:space="preserve">případnou </w:t>
      </w:r>
      <w:r w:rsidR="004A037E" w:rsidRPr="00B4678C">
        <w:rPr>
          <w:b/>
          <w:bCs/>
          <w:szCs w:val="22"/>
        </w:rPr>
        <w:t>ochranu</w:t>
      </w:r>
      <w:r w:rsidR="004A037E">
        <w:rPr>
          <w:b/>
          <w:bCs/>
          <w:szCs w:val="22"/>
        </w:rPr>
        <w:t>.</w:t>
      </w:r>
      <w:r w:rsidR="00C30107">
        <w:rPr>
          <w:b/>
          <w:bCs/>
          <w:szCs w:val="22"/>
        </w:rPr>
        <w:t xml:space="preserve"> </w:t>
      </w:r>
      <w:r w:rsidR="00C30107" w:rsidRPr="00B4678C">
        <w:rPr>
          <w:bCs/>
          <w:szCs w:val="22"/>
        </w:rPr>
        <w:t>V</w:t>
      </w:r>
      <w:r w:rsidRPr="00B4678C">
        <w:rPr>
          <w:bCs/>
          <w:szCs w:val="22"/>
        </w:rPr>
        <w:t xml:space="preserve">ýstavbě objektu navrhovaných rozměrů by </w:t>
      </w:r>
      <w:r w:rsidR="00C30107" w:rsidRPr="00B4678C">
        <w:rPr>
          <w:bCs/>
          <w:szCs w:val="22"/>
        </w:rPr>
        <w:t xml:space="preserve">proto </w:t>
      </w:r>
      <w:r w:rsidRPr="00B4678C">
        <w:rPr>
          <w:bCs/>
          <w:szCs w:val="22"/>
        </w:rPr>
        <w:t>měl</w:t>
      </w:r>
      <w:r w:rsidR="00B4678C" w:rsidRPr="00B4678C">
        <w:rPr>
          <w:bCs/>
          <w:szCs w:val="22"/>
        </w:rPr>
        <w:t>a</w:t>
      </w:r>
      <w:r w:rsidRPr="00B4678C">
        <w:rPr>
          <w:bCs/>
          <w:szCs w:val="22"/>
        </w:rPr>
        <w:t xml:space="preserve"> předcházet </w:t>
      </w:r>
      <w:r w:rsidR="00C30107" w:rsidRPr="00B4678C">
        <w:rPr>
          <w:bCs/>
          <w:szCs w:val="22"/>
        </w:rPr>
        <w:t xml:space="preserve">širší odborná diskuse a </w:t>
      </w:r>
      <w:r w:rsidRPr="00B4678C">
        <w:rPr>
          <w:bCs/>
          <w:szCs w:val="22"/>
        </w:rPr>
        <w:t>vypracování nezávisle zpracovaných a městem schválených zásad prosto</w:t>
      </w:r>
      <w:r w:rsidR="00B4678C">
        <w:rPr>
          <w:bCs/>
          <w:szCs w:val="22"/>
        </w:rPr>
        <w:t>rového řešení celého města Zlín</w:t>
      </w:r>
      <w:r w:rsidRPr="00B4678C">
        <w:rPr>
          <w:bCs/>
          <w:szCs w:val="22"/>
        </w:rPr>
        <w:t xml:space="preserve"> s lokalizací možné výškové zástavby a určením jejích limitů. Zásady, které by tyto limity definovaly na základě nezávislého posouzení, doposud zpracovány nebyly.  </w:t>
      </w:r>
    </w:p>
    <w:p w14:paraId="57EAAE03" w14:textId="61227AFC" w:rsidR="003C209D" w:rsidRPr="00F030D2" w:rsidRDefault="003C209D" w:rsidP="00B34E7F">
      <w:pPr>
        <w:spacing w:line="276" w:lineRule="auto"/>
        <w:jc w:val="both"/>
        <w:rPr>
          <w:rFonts w:cs="Calibri"/>
          <w:b/>
          <w:color w:val="000000"/>
          <w:szCs w:val="22"/>
        </w:rPr>
      </w:pPr>
    </w:p>
    <w:p w14:paraId="5BE5677E" w14:textId="77777777" w:rsidR="005C61DF" w:rsidRDefault="005845BD" w:rsidP="00B34E7F">
      <w:pPr>
        <w:spacing w:line="276" w:lineRule="auto"/>
        <w:jc w:val="both"/>
      </w:pPr>
      <w:r w:rsidRPr="00F030D2">
        <w:rPr>
          <w:rFonts w:cs="Calibri"/>
          <w:bCs/>
          <w:color w:val="000000"/>
          <w:szCs w:val="22"/>
        </w:rPr>
        <w:t>Lokalita</w:t>
      </w:r>
      <w:r w:rsidR="00F030D2">
        <w:rPr>
          <w:rFonts w:cs="Calibri"/>
          <w:bCs/>
          <w:color w:val="000000"/>
          <w:szCs w:val="22"/>
        </w:rPr>
        <w:t>, v níž se má objekt nacházet,</w:t>
      </w:r>
      <w:r w:rsidRPr="00F030D2">
        <w:rPr>
          <w:rFonts w:cs="Calibri"/>
          <w:bCs/>
          <w:color w:val="000000"/>
          <w:szCs w:val="22"/>
        </w:rPr>
        <w:t xml:space="preserve"> je chráněna jako </w:t>
      </w:r>
      <w:r w:rsidR="003C209D" w:rsidRPr="00F030D2">
        <w:rPr>
          <w:rFonts w:cs="Calibri"/>
          <w:color w:val="000000"/>
          <w:szCs w:val="22"/>
        </w:rPr>
        <w:t xml:space="preserve">území </w:t>
      </w:r>
      <w:r w:rsidR="00537AC8">
        <w:rPr>
          <w:rFonts w:cs="Calibri"/>
          <w:color w:val="000000"/>
          <w:szCs w:val="22"/>
        </w:rPr>
        <w:t>m</w:t>
      </w:r>
      <w:r w:rsidR="003C209D" w:rsidRPr="00F030D2">
        <w:rPr>
          <w:rFonts w:cs="Calibri"/>
          <w:color w:val="000000"/>
          <w:szCs w:val="22"/>
        </w:rPr>
        <w:t>ěstsk</w:t>
      </w:r>
      <w:r w:rsidRPr="00F030D2">
        <w:rPr>
          <w:rFonts w:cs="Calibri"/>
          <w:color w:val="000000"/>
          <w:szCs w:val="22"/>
        </w:rPr>
        <w:t>é</w:t>
      </w:r>
      <w:r w:rsidR="003C209D" w:rsidRPr="00F030D2">
        <w:rPr>
          <w:rFonts w:cs="Calibri"/>
          <w:color w:val="000000"/>
          <w:szCs w:val="22"/>
        </w:rPr>
        <w:t xml:space="preserve"> památkov</w:t>
      </w:r>
      <w:r w:rsidRPr="00F030D2">
        <w:rPr>
          <w:rFonts w:cs="Calibri"/>
          <w:color w:val="000000"/>
          <w:szCs w:val="22"/>
        </w:rPr>
        <w:t>é</w:t>
      </w:r>
      <w:r w:rsidR="003C209D" w:rsidRPr="00F030D2">
        <w:rPr>
          <w:rFonts w:cs="Calibri"/>
          <w:color w:val="000000"/>
          <w:szCs w:val="22"/>
        </w:rPr>
        <w:t xml:space="preserve"> zón</w:t>
      </w:r>
      <w:r w:rsidRPr="00F030D2">
        <w:rPr>
          <w:rFonts w:cs="Calibri"/>
          <w:color w:val="000000"/>
          <w:szCs w:val="22"/>
        </w:rPr>
        <w:t>y</w:t>
      </w:r>
      <w:r w:rsidR="003C209D" w:rsidRPr="00F030D2">
        <w:rPr>
          <w:rFonts w:cs="Calibri"/>
          <w:color w:val="000000"/>
          <w:szCs w:val="22"/>
        </w:rPr>
        <w:t xml:space="preserve">. </w:t>
      </w:r>
      <w:r w:rsidR="003C209D" w:rsidRPr="00F030D2">
        <w:rPr>
          <w:szCs w:val="22"/>
        </w:rPr>
        <w:t xml:space="preserve">Na tomto území patří k chráněným památkovým hodnotám zejména urbanistická struktura, hmotová skladba zástavby, panorama zóny, dominanty sídla a kompoziční vztahy prostorů. Předmětem ochrany jsou také dálkové pohledy, charakter, materiálové i barevné řešení jednotlivých stavebních prvků a konstrukcí. </w:t>
      </w:r>
      <w:r w:rsidR="00F030D2" w:rsidRPr="00F030D2">
        <w:rPr>
          <w:szCs w:val="22"/>
        </w:rPr>
        <w:t>Objekt se má nacházet v prostoru, který je pro Zlín velmi cenný. Tento prostor se utvářel zároveň s rozvojem firmy Baťa a je unikátním dokladem historického a urbanistického vývoje města</w:t>
      </w:r>
      <w:r w:rsidR="00F030D2">
        <w:rPr>
          <w:szCs w:val="22"/>
        </w:rPr>
        <w:t>.</w:t>
      </w:r>
      <w:r w:rsidR="00F030D2" w:rsidRPr="00F030D2">
        <w:rPr>
          <w:szCs w:val="22"/>
        </w:rPr>
        <w:t xml:space="preserve"> </w:t>
      </w:r>
      <w:r w:rsidR="00F030D2">
        <w:rPr>
          <w:szCs w:val="22"/>
        </w:rPr>
        <w:t xml:space="preserve">Jedná se o </w:t>
      </w:r>
      <w:r w:rsidR="003C209D" w:rsidRPr="00F030D2">
        <w:rPr>
          <w:szCs w:val="22"/>
        </w:rPr>
        <w:t xml:space="preserve">pomezí dvou významných urbanistických celků – náměstí Práce a </w:t>
      </w:r>
      <w:proofErr w:type="spellStart"/>
      <w:r w:rsidR="003C209D" w:rsidRPr="00F030D2">
        <w:rPr>
          <w:szCs w:val="22"/>
        </w:rPr>
        <w:t>Gahurova</w:t>
      </w:r>
      <w:proofErr w:type="spellEnd"/>
      <w:r w:rsidR="003C209D" w:rsidRPr="00F030D2">
        <w:rPr>
          <w:szCs w:val="22"/>
        </w:rPr>
        <w:t xml:space="preserve"> </w:t>
      </w:r>
      <w:r w:rsidR="005862DF">
        <w:rPr>
          <w:szCs w:val="22"/>
        </w:rPr>
        <w:t>p</w:t>
      </w:r>
      <w:r w:rsidR="003C209D" w:rsidRPr="00F030D2">
        <w:rPr>
          <w:szCs w:val="22"/>
        </w:rPr>
        <w:t>rospektu</w:t>
      </w:r>
      <w:r w:rsidR="003F00A5" w:rsidRPr="00F030D2">
        <w:rPr>
          <w:szCs w:val="22"/>
        </w:rPr>
        <w:t>. Náměstí Práce nabízí ve své ploše ojedinělý soubor funkcionalistických staveb</w:t>
      </w:r>
      <w:r w:rsidR="003F00A5">
        <w:t xml:space="preserve"> koncentrovaných do </w:t>
      </w:r>
      <w:r w:rsidR="003F00A5">
        <w:lastRenderedPageBreak/>
        <w:t>prostoru jednoho náměstí. Konkrétně se jedná o budovu Velkého kina, jež je kulturní památkou, Interhotel Zlín (</w:t>
      </w:r>
      <w:r w:rsidR="00FD2F3D">
        <w:t>někdejší Společenský dům</w:t>
      </w:r>
      <w:r w:rsidR="003F00A5">
        <w:t>) a Obchodní dům, který prošel v nedávné době komplexní obnovou.</w:t>
      </w:r>
      <w:r w:rsidR="003F00A5" w:rsidRPr="003F00A5">
        <w:t xml:space="preserve"> </w:t>
      </w:r>
      <w:r w:rsidR="003F00A5">
        <w:t xml:space="preserve">Tzv. </w:t>
      </w:r>
      <w:proofErr w:type="spellStart"/>
      <w:r w:rsidR="003F00A5">
        <w:t>Gahurův</w:t>
      </w:r>
      <w:proofErr w:type="spellEnd"/>
      <w:r w:rsidR="003F00A5">
        <w:t xml:space="preserve"> prospekt je tvořen komplexem hromadného ubytování dvou řad volně stojících objektů internátů včetně původních studijních ústavů, jenž je podřízen konfiguraci terénu a tvoří nejcharakterističtější zlínský urbanistický soubor</w:t>
      </w:r>
      <w:r w:rsidR="00F030D2">
        <w:t xml:space="preserve">, který </w:t>
      </w:r>
      <w:r w:rsidR="003F00A5">
        <w:t xml:space="preserve">je nositelem </w:t>
      </w:r>
      <w:r w:rsidR="00F030D2">
        <w:t xml:space="preserve">významných </w:t>
      </w:r>
      <w:r w:rsidR="005862DF">
        <w:t>památkových i historicko</w:t>
      </w:r>
      <w:r w:rsidR="003F00A5">
        <w:t>kulturních hodnot. Prospekt vrcholí centrálním objektem Památníku T. Bati</w:t>
      </w:r>
      <w:r w:rsidR="00F030D2">
        <w:t xml:space="preserve"> </w:t>
      </w:r>
      <w:r w:rsidR="003F00A5">
        <w:t>a dvojicí bývalých studijních ústavů, jež jsou rovněž kulturními památkami</w:t>
      </w:r>
      <w:r w:rsidR="00F030D2">
        <w:t xml:space="preserve">. Navrhovaná budova by </w:t>
      </w:r>
      <w:r w:rsidR="009A069A">
        <w:t>toto prostředí</w:t>
      </w:r>
      <w:r w:rsidR="0091475C">
        <w:t xml:space="preserve"> </w:t>
      </w:r>
      <w:r w:rsidR="009A069A">
        <w:t xml:space="preserve">výrazně narušila. </w:t>
      </w:r>
    </w:p>
    <w:p w14:paraId="5C4BE74A" w14:textId="77777777" w:rsidR="005C61DF" w:rsidRDefault="005C61DF" w:rsidP="00B34E7F">
      <w:pPr>
        <w:spacing w:line="276" w:lineRule="auto"/>
        <w:jc w:val="both"/>
      </w:pPr>
    </w:p>
    <w:p w14:paraId="408BDE70" w14:textId="2BD66E22" w:rsidR="0061339B" w:rsidRDefault="009A069A" w:rsidP="00B34E7F">
      <w:pPr>
        <w:spacing w:line="276" w:lineRule="auto"/>
        <w:jc w:val="both"/>
      </w:pPr>
      <w:r>
        <w:t xml:space="preserve">Je legitimní, aby i </w:t>
      </w:r>
      <w:r w:rsidR="00ED2921">
        <w:t>na území</w:t>
      </w:r>
      <w:r w:rsidR="00E121B9">
        <w:t>, které bylo díky svým kvalitám klasifikováno jako mimořádně hodnotné</w:t>
      </w:r>
      <w:r w:rsidR="0091475C">
        <w:t>,</w:t>
      </w:r>
      <w:r w:rsidR="00E121B9">
        <w:t xml:space="preserve"> </w:t>
      </w:r>
      <w:r>
        <w:t>vznikaly stavby, které budou reprezentantem současné moderní architektury</w:t>
      </w:r>
      <w:r w:rsidR="00E121B9">
        <w:t>. T</w:t>
      </w:r>
      <w:r>
        <w:t xml:space="preserve">yto </w:t>
      </w:r>
      <w:r w:rsidR="0091475C">
        <w:t xml:space="preserve">novostavby </w:t>
      </w:r>
      <w:r>
        <w:t xml:space="preserve">však </w:t>
      </w:r>
      <w:r w:rsidR="00E121B9">
        <w:t xml:space="preserve">zároveň </w:t>
      </w:r>
      <w:r>
        <w:t>musí respektovat vytyčené legislativně</w:t>
      </w:r>
      <w:r w:rsidR="0091475C">
        <w:t xml:space="preserve"> zakotvené</w:t>
      </w:r>
      <w:r>
        <w:t xml:space="preserve"> chráněné </w:t>
      </w:r>
      <w:r w:rsidR="00055655">
        <w:t xml:space="preserve">památkové </w:t>
      </w:r>
      <w:r>
        <w:t>hodnoty</w:t>
      </w:r>
      <w:r w:rsidR="00055655">
        <w:t xml:space="preserve"> </w:t>
      </w:r>
      <w:r w:rsidR="00ED2921">
        <w:t xml:space="preserve">tohoto území </w:t>
      </w:r>
      <w:r w:rsidR="00055655">
        <w:t xml:space="preserve">a </w:t>
      </w:r>
      <w:r>
        <w:t xml:space="preserve">nesmí </w:t>
      </w:r>
      <w:r w:rsidR="00055655">
        <w:t xml:space="preserve">je </w:t>
      </w:r>
      <w:r>
        <w:t xml:space="preserve">ohrozit. </w:t>
      </w:r>
      <w:r w:rsidR="00D7511C">
        <w:t xml:space="preserve">Navrhovaná budova by výrazně pozměnila panorama zóny. Vznikl by nový konkurenční objekt vůči hlavním výškovým dominantám dotčené lokality, jimiž jsou </w:t>
      </w:r>
      <w:r w:rsidR="0061339B">
        <w:t>Baťův mrakodrap</w:t>
      </w:r>
      <w:r w:rsidR="00D7511C">
        <w:t xml:space="preserve">, Obchodní dům a </w:t>
      </w:r>
      <w:r w:rsidR="00FD2F3D">
        <w:t>Interhotel Zlín</w:t>
      </w:r>
      <w:r w:rsidR="00D7511C">
        <w:t xml:space="preserve">. Byla by narušena urbanisticky cenná harmonie svažitého terénu s výškovou skladbou budov, kterou stávající zástavba </w:t>
      </w:r>
      <w:proofErr w:type="spellStart"/>
      <w:r w:rsidR="0061339B">
        <w:t>Gahurova</w:t>
      </w:r>
      <w:proofErr w:type="spellEnd"/>
      <w:r w:rsidR="0061339B">
        <w:t xml:space="preserve"> prospektu a náměstí Práce </w:t>
      </w:r>
      <w:r w:rsidR="00D7511C">
        <w:t xml:space="preserve">respektuje a do </w:t>
      </w:r>
      <w:r w:rsidR="005862DF">
        <w:t>níž navrhovaná budova nezapadá.</w:t>
      </w:r>
    </w:p>
    <w:p w14:paraId="4278AFD2" w14:textId="77777777" w:rsidR="005C61DF" w:rsidRDefault="005C61DF" w:rsidP="00B34E7F">
      <w:pPr>
        <w:spacing w:line="276" w:lineRule="auto"/>
        <w:jc w:val="both"/>
      </w:pPr>
    </w:p>
    <w:p w14:paraId="4CEC576E" w14:textId="0EBEA2D0" w:rsidR="0019776A" w:rsidRDefault="00D7511C" w:rsidP="00B34E7F">
      <w:pPr>
        <w:spacing w:line="276" w:lineRule="auto"/>
        <w:jc w:val="both"/>
      </w:pPr>
      <w:r>
        <w:t xml:space="preserve">Výšková hladina nové polyfunkční budovy by se z urbanistického hlediska měla odvíjet v kontextu dvou nejvýraznějších budov v jejím bezprostředním okolí – tedy v kontextu budovy Společenského domu a Obchodního domu a </w:t>
      </w:r>
      <w:r w:rsidR="006177B5">
        <w:t xml:space="preserve">její výška by tedy </w:t>
      </w:r>
      <w:r>
        <w:t xml:space="preserve">měla být výrazně snížena. </w:t>
      </w:r>
    </w:p>
    <w:p w14:paraId="4457FB55" w14:textId="77777777" w:rsidR="005C61DF" w:rsidRDefault="005C61DF" w:rsidP="0019776A">
      <w:pPr>
        <w:spacing w:line="276" w:lineRule="auto"/>
        <w:jc w:val="both"/>
        <w:rPr>
          <w:rFonts w:asciiTheme="minorHAnsi" w:hAnsiTheme="minorHAnsi" w:cstheme="minorHAnsi"/>
        </w:rPr>
      </w:pPr>
    </w:p>
    <w:p w14:paraId="420E7499" w14:textId="6AEA94B6" w:rsidR="00CC7419" w:rsidRPr="005862DF" w:rsidRDefault="00C2164A" w:rsidP="0019776A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5862DF">
        <w:rPr>
          <w:rFonts w:asciiTheme="minorHAnsi" w:hAnsiTheme="minorHAnsi" w:cstheme="minorHAnsi"/>
        </w:rPr>
        <w:t>Plánovaný</w:t>
      </w:r>
      <w:r w:rsidR="0019776A" w:rsidRPr="005862DF">
        <w:rPr>
          <w:rFonts w:asciiTheme="minorHAnsi" w:hAnsiTheme="minorHAnsi" w:cstheme="minorHAnsi"/>
        </w:rPr>
        <w:t xml:space="preserve"> objekt je moderní </w:t>
      </w:r>
      <w:r w:rsidR="00FD5CAD" w:rsidRPr="005862DF">
        <w:rPr>
          <w:rFonts w:asciiTheme="minorHAnsi" w:hAnsiTheme="minorHAnsi" w:cstheme="minorHAnsi"/>
        </w:rPr>
        <w:t>soudobou novostavbou</w:t>
      </w:r>
      <w:r w:rsidR="005862DF">
        <w:rPr>
          <w:rFonts w:asciiTheme="minorHAnsi" w:hAnsiTheme="minorHAnsi" w:cstheme="minorHAnsi"/>
        </w:rPr>
        <w:t xml:space="preserve">. </w:t>
      </w:r>
      <w:r w:rsidR="0019776A" w:rsidRPr="005862DF">
        <w:rPr>
          <w:rFonts w:asciiTheme="minorHAnsi" w:hAnsiTheme="minorHAnsi" w:cstheme="minorHAnsi"/>
        </w:rPr>
        <w:t xml:space="preserve">U těchto budov je památkovou péčí do značné míry respektováno autorské řešení a budova tudíž nemusí nutně kopírovat styl tradiční baťovské architektury. </w:t>
      </w:r>
      <w:r w:rsidR="00D7511C" w:rsidRPr="005862DF">
        <w:rPr>
          <w:rFonts w:asciiTheme="minorHAnsi" w:hAnsiTheme="minorHAnsi" w:cstheme="minorHAnsi"/>
        </w:rPr>
        <w:t>Při</w:t>
      </w:r>
      <w:r w:rsidR="005862DF">
        <w:rPr>
          <w:rFonts w:asciiTheme="minorHAnsi" w:hAnsiTheme="minorHAnsi" w:cstheme="minorHAnsi"/>
        </w:rPr>
        <w:t xml:space="preserve"> </w:t>
      </w:r>
      <w:r w:rsidR="00D7511C" w:rsidRPr="005862DF">
        <w:rPr>
          <w:rFonts w:asciiTheme="minorHAnsi" w:hAnsiTheme="minorHAnsi" w:cstheme="minorHAnsi"/>
        </w:rPr>
        <w:t>konzultac</w:t>
      </w:r>
      <w:r w:rsidR="006177B5" w:rsidRPr="005862DF">
        <w:rPr>
          <w:rFonts w:asciiTheme="minorHAnsi" w:hAnsiTheme="minorHAnsi" w:cstheme="minorHAnsi"/>
        </w:rPr>
        <w:t>ích</w:t>
      </w:r>
      <w:r w:rsidR="00D7511C" w:rsidRPr="005862DF">
        <w:rPr>
          <w:rFonts w:asciiTheme="minorHAnsi" w:hAnsiTheme="minorHAnsi" w:cstheme="minorHAnsi"/>
        </w:rPr>
        <w:t xml:space="preserve"> s</w:t>
      </w:r>
      <w:r w:rsidR="005862DF">
        <w:rPr>
          <w:rFonts w:asciiTheme="minorHAnsi" w:hAnsiTheme="minorHAnsi" w:cstheme="minorHAnsi"/>
        </w:rPr>
        <w:t xml:space="preserve"> </w:t>
      </w:r>
      <w:r w:rsidR="00D7511C" w:rsidRPr="005862DF">
        <w:rPr>
          <w:rFonts w:asciiTheme="minorHAnsi" w:hAnsiTheme="minorHAnsi" w:cstheme="minorHAnsi"/>
        </w:rPr>
        <w:t>NPÚ bylo</w:t>
      </w:r>
      <w:r w:rsidR="005862DF">
        <w:rPr>
          <w:rFonts w:asciiTheme="minorHAnsi" w:hAnsiTheme="minorHAnsi" w:cstheme="minorHAnsi"/>
        </w:rPr>
        <w:t xml:space="preserve"> </w:t>
      </w:r>
      <w:r w:rsidR="006177B5" w:rsidRPr="005862DF">
        <w:rPr>
          <w:rFonts w:asciiTheme="minorHAnsi" w:hAnsiTheme="minorHAnsi" w:cstheme="minorHAnsi"/>
        </w:rPr>
        <w:t xml:space="preserve">upozorněno, že </w:t>
      </w:r>
      <w:r w:rsidR="00D7511C" w:rsidRPr="005862DF">
        <w:rPr>
          <w:rFonts w:asciiTheme="minorHAnsi" w:hAnsiTheme="minorHAnsi" w:cstheme="minorHAnsi"/>
        </w:rPr>
        <w:t xml:space="preserve">vzhledem k umístění budovy </w:t>
      </w:r>
      <w:r w:rsidR="006177B5" w:rsidRPr="005862DF">
        <w:rPr>
          <w:rFonts w:asciiTheme="minorHAnsi" w:hAnsiTheme="minorHAnsi" w:cstheme="minorHAnsi"/>
        </w:rPr>
        <w:t xml:space="preserve">by měla být zaměřena pozornost </w:t>
      </w:r>
      <w:r w:rsidR="005862DF">
        <w:rPr>
          <w:rFonts w:asciiTheme="minorHAnsi" w:hAnsiTheme="minorHAnsi" w:cstheme="minorHAnsi"/>
        </w:rPr>
        <w:t>mimo jiné</w:t>
      </w:r>
      <w:r w:rsidR="00FD5CAD" w:rsidRPr="005862DF">
        <w:rPr>
          <w:rFonts w:asciiTheme="minorHAnsi" w:hAnsiTheme="minorHAnsi" w:cstheme="minorHAnsi"/>
        </w:rPr>
        <w:t xml:space="preserve"> i </w:t>
      </w:r>
      <w:r w:rsidR="006177B5" w:rsidRPr="005862DF">
        <w:rPr>
          <w:rFonts w:asciiTheme="minorHAnsi" w:hAnsiTheme="minorHAnsi" w:cstheme="minorHAnsi"/>
        </w:rPr>
        <w:t xml:space="preserve">na kvalitní </w:t>
      </w:r>
      <w:r w:rsidR="00D7511C" w:rsidRPr="005862DF">
        <w:rPr>
          <w:rFonts w:asciiTheme="minorHAnsi" w:hAnsiTheme="minorHAnsi" w:cstheme="minorHAnsi"/>
        </w:rPr>
        <w:t>architektonické řešení její fasády</w:t>
      </w:r>
      <w:r w:rsidR="006177B5" w:rsidRPr="005862DF">
        <w:rPr>
          <w:rFonts w:asciiTheme="minorHAnsi" w:hAnsiTheme="minorHAnsi" w:cstheme="minorHAnsi"/>
        </w:rPr>
        <w:t>. Ze strany autora návrhu bylo avizováno, že fasáda bude</w:t>
      </w:r>
      <w:r w:rsidR="00D7511C" w:rsidRPr="005862DF">
        <w:rPr>
          <w:rFonts w:asciiTheme="minorHAnsi" w:hAnsiTheme="minorHAnsi" w:cstheme="minorHAnsi"/>
        </w:rPr>
        <w:t xml:space="preserve"> pojednán</w:t>
      </w:r>
      <w:r w:rsidR="006177B5" w:rsidRPr="005862DF">
        <w:rPr>
          <w:rFonts w:asciiTheme="minorHAnsi" w:hAnsiTheme="minorHAnsi" w:cstheme="minorHAnsi"/>
        </w:rPr>
        <w:t>a</w:t>
      </w:r>
      <w:r w:rsidR="00D7511C" w:rsidRPr="005862DF">
        <w:rPr>
          <w:rFonts w:asciiTheme="minorHAnsi" w:hAnsiTheme="minorHAnsi" w:cstheme="minorHAnsi"/>
        </w:rPr>
        <w:t xml:space="preserve"> nadstandardně</w:t>
      </w:r>
      <w:r w:rsidR="00FD5CAD" w:rsidRPr="005862DF">
        <w:rPr>
          <w:rFonts w:asciiTheme="minorHAnsi" w:hAnsiTheme="minorHAnsi" w:cstheme="minorHAnsi"/>
        </w:rPr>
        <w:t xml:space="preserve"> (uměleckořemeslně)</w:t>
      </w:r>
      <w:r w:rsidR="00D7511C" w:rsidRPr="005862DF">
        <w:rPr>
          <w:rFonts w:asciiTheme="minorHAnsi" w:hAnsiTheme="minorHAnsi" w:cstheme="minorHAnsi"/>
        </w:rPr>
        <w:t xml:space="preserve">, což z předložených vizualizací </w:t>
      </w:r>
      <w:r w:rsidR="00FD2F3D" w:rsidRPr="005862DF">
        <w:rPr>
          <w:rFonts w:asciiTheme="minorHAnsi" w:hAnsiTheme="minorHAnsi" w:cstheme="minorHAnsi"/>
        </w:rPr>
        <w:t xml:space="preserve">nelze adekvátně </w:t>
      </w:r>
      <w:r w:rsidR="00FD5CAD" w:rsidRPr="005862DF">
        <w:rPr>
          <w:rFonts w:asciiTheme="minorHAnsi" w:hAnsiTheme="minorHAnsi" w:cstheme="minorHAnsi"/>
        </w:rPr>
        <w:t>dovodit</w:t>
      </w:r>
      <w:r w:rsidR="005862DF">
        <w:rPr>
          <w:rFonts w:asciiTheme="minorHAnsi" w:hAnsiTheme="minorHAnsi" w:cstheme="minorHAnsi"/>
        </w:rPr>
        <w:t>.</w:t>
      </w:r>
    </w:p>
    <w:p w14:paraId="3F9BE341" w14:textId="77777777" w:rsidR="00B34E7F" w:rsidRPr="00261AAC" w:rsidRDefault="00B34E7F" w:rsidP="00CC7419">
      <w:pPr>
        <w:jc w:val="both"/>
        <w:rPr>
          <w:b/>
          <w:szCs w:val="22"/>
        </w:rPr>
      </w:pPr>
    </w:p>
    <w:p w14:paraId="5A6A0E00" w14:textId="77777777" w:rsidR="00CC7419" w:rsidRPr="00261AAC" w:rsidRDefault="00CC7419" w:rsidP="00CC7419">
      <w:pPr>
        <w:jc w:val="both"/>
        <w:rPr>
          <w:szCs w:val="22"/>
        </w:rPr>
      </w:pPr>
      <w:r w:rsidRPr="00261AAC">
        <w:rPr>
          <w:szCs w:val="22"/>
        </w:rPr>
        <w:t>Kontakt</w:t>
      </w:r>
      <w:r w:rsidR="00B34E7F" w:rsidRPr="00261AAC">
        <w:rPr>
          <w:szCs w:val="22"/>
        </w:rPr>
        <w:t>:</w:t>
      </w:r>
    </w:p>
    <w:p w14:paraId="31A80A97" w14:textId="77777777" w:rsidR="00B34E7F" w:rsidRPr="00F06BBB" w:rsidRDefault="00B34E7F" w:rsidP="00B34E7F">
      <w:pPr>
        <w:rPr>
          <w:rFonts w:asciiTheme="minorHAnsi" w:hAnsiTheme="minorHAnsi" w:cstheme="minorHAnsi"/>
          <w:szCs w:val="22"/>
        </w:rPr>
      </w:pPr>
      <w:r w:rsidRPr="00261AAC">
        <w:rPr>
          <w:rFonts w:asciiTheme="minorHAnsi" w:hAnsiTheme="minorHAnsi" w:cstheme="minorHAnsi"/>
          <w:szCs w:val="22"/>
        </w:rPr>
        <w:t xml:space="preserve">Mgr. Petra Zelinková, pracovnice </w:t>
      </w:r>
      <w:r w:rsidR="002176A4" w:rsidRPr="00261AAC">
        <w:rPr>
          <w:rFonts w:asciiTheme="minorHAnsi" w:hAnsiTheme="minorHAnsi" w:cstheme="minorHAnsi"/>
          <w:szCs w:val="22"/>
        </w:rPr>
        <w:t>PR</w:t>
      </w:r>
      <w:r w:rsidR="006F6017">
        <w:rPr>
          <w:rFonts w:asciiTheme="minorHAnsi" w:hAnsiTheme="minorHAnsi" w:cstheme="minorHAnsi"/>
          <w:szCs w:val="22"/>
        </w:rPr>
        <w:t xml:space="preserve">, </w:t>
      </w:r>
      <w:r w:rsidR="002176A4" w:rsidRPr="00261AAC">
        <w:rPr>
          <w:rFonts w:asciiTheme="minorHAnsi" w:hAnsiTheme="minorHAnsi" w:cstheme="minorHAnsi"/>
          <w:szCs w:val="22"/>
        </w:rPr>
        <w:t xml:space="preserve">mobil: +420 </w:t>
      </w:r>
      <w:r w:rsidRPr="00261AAC">
        <w:rPr>
          <w:rFonts w:asciiTheme="minorHAnsi" w:hAnsiTheme="minorHAnsi" w:cstheme="minorHAnsi"/>
          <w:szCs w:val="22"/>
        </w:rPr>
        <w:t>775 442</w:t>
      </w:r>
      <w:r w:rsidR="006F6017">
        <w:rPr>
          <w:rFonts w:asciiTheme="minorHAnsi" w:hAnsiTheme="minorHAnsi" w:cstheme="minorHAnsi"/>
          <w:szCs w:val="22"/>
        </w:rPr>
        <w:t> </w:t>
      </w:r>
      <w:r w:rsidRPr="00261AAC">
        <w:rPr>
          <w:rFonts w:asciiTheme="minorHAnsi" w:hAnsiTheme="minorHAnsi" w:cstheme="minorHAnsi"/>
          <w:szCs w:val="22"/>
        </w:rPr>
        <w:t>269</w:t>
      </w:r>
      <w:r w:rsidR="006F6017">
        <w:rPr>
          <w:rFonts w:asciiTheme="minorHAnsi" w:hAnsiTheme="minorHAnsi" w:cstheme="minorHAnsi"/>
          <w:szCs w:val="22"/>
        </w:rPr>
        <w:t xml:space="preserve">, </w:t>
      </w:r>
      <w:r w:rsidRPr="00261AAC">
        <w:rPr>
          <w:rFonts w:asciiTheme="minorHAnsi" w:hAnsiTheme="minorHAnsi" w:cstheme="minorHAnsi"/>
          <w:szCs w:val="22"/>
        </w:rPr>
        <w:t>e-mail: zelinkova.petra</w:t>
      </w:r>
      <w:r w:rsidR="006F6017">
        <w:rPr>
          <w:rFonts w:asciiTheme="minorHAnsi" w:hAnsiTheme="minorHAnsi" w:cstheme="minorHAnsi"/>
          <w:szCs w:val="22"/>
        </w:rPr>
        <w:t>@npu.cz</w:t>
      </w:r>
    </w:p>
    <w:p w14:paraId="16AB0E9C" w14:textId="77777777" w:rsidR="00CC7419" w:rsidRPr="00261AAC" w:rsidRDefault="00CC7419" w:rsidP="00CC7419">
      <w:pPr>
        <w:pBdr>
          <w:bottom w:val="single" w:sz="4" w:space="1" w:color="auto"/>
        </w:pBdr>
        <w:jc w:val="both"/>
        <w:rPr>
          <w:szCs w:val="22"/>
        </w:rPr>
      </w:pPr>
    </w:p>
    <w:p w14:paraId="3B5C42A6" w14:textId="77777777" w:rsidR="003E2049" w:rsidRPr="00261AAC" w:rsidRDefault="003E2049" w:rsidP="003F763A">
      <w:pPr>
        <w:jc w:val="both"/>
        <w:rPr>
          <w:sz w:val="20"/>
          <w:szCs w:val="20"/>
        </w:rPr>
      </w:pPr>
    </w:p>
    <w:p w14:paraId="5D75BB2F" w14:textId="77777777" w:rsidR="001176AD" w:rsidRPr="0014184C" w:rsidRDefault="00987D36" w:rsidP="0014184C">
      <w:pPr>
        <w:jc w:val="both"/>
        <w:rPr>
          <w:rFonts w:cs="Calibri"/>
          <w:i/>
          <w:sz w:val="20"/>
          <w:szCs w:val="20"/>
        </w:rPr>
      </w:pPr>
      <w:r w:rsidRPr="0014184C">
        <w:rPr>
          <w:rFonts w:cs="Arial"/>
          <w:b/>
          <w:bCs/>
          <w:i/>
          <w:sz w:val="20"/>
          <w:szCs w:val="20"/>
        </w:rPr>
        <w:t xml:space="preserve">Národní památkový ústav, územní odborné pracoviště v Kroměříži </w:t>
      </w:r>
      <w:r w:rsidRPr="0014184C">
        <w:rPr>
          <w:rFonts w:cs="Arial"/>
          <w:bCs/>
          <w:i/>
          <w:sz w:val="20"/>
          <w:szCs w:val="20"/>
        </w:rPr>
        <w:t>je jedním ze čtrnácti krajských pracovišť NPÚ.</w:t>
      </w:r>
      <w:r w:rsidRPr="0014184C">
        <w:rPr>
          <w:rFonts w:cs="Arial"/>
          <w:b/>
          <w:bCs/>
          <w:i/>
          <w:sz w:val="20"/>
          <w:szCs w:val="20"/>
        </w:rPr>
        <w:t xml:space="preserve"> </w:t>
      </w:r>
      <w:r w:rsidRPr="0014184C">
        <w:rPr>
          <w:rFonts w:cs="Arial"/>
          <w:bCs/>
          <w:i/>
          <w:sz w:val="20"/>
          <w:szCs w:val="20"/>
        </w:rPr>
        <w:t xml:space="preserve">Pracoviště vzniklo delimitací z územního odborného pracoviště v Brně k 6. únoru 2006. </w:t>
      </w:r>
      <w:r w:rsidRPr="0014184C">
        <w:rPr>
          <w:rFonts w:cs="Arial"/>
          <w:i/>
          <w:sz w:val="20"/>
          <w:szCs w:val="20"/>
        </w:rPr>
        <w:t>Poskytuje odbornou a metodickou pomoc vlastníkům a správcům památek ve Zlínském kraji. Odborné pracoviště zajišťuje úkoly státní památkové péče v plném rozsahu daném zákonem a jako odborná a vědecko-výzkumná organizace se zabývá také ochranou, poznáváním, dokumentací a prezentací památkového fondu na území Zlínského kraje. Zpracovává návrhy na prohlašování věcí či objektů za kulturní památky a podílí se následně na jejich evidenci. Spravuje dokumentační sbírky plánů, fotografií a dalších odborných podkladů ke kulturním památkám</w:t>
      </w:r>
      <w:r w:rsidR="00DE77D8">
        <w:rPr>
          <w:rFonts w:cs="Arial"/>
          <w:i/>
          <w:sz w:val="20"/>
          <w:szCs w:val="20"/>
        </w:rPr>
        <w:t>, vydává odborné publikace</w:t>
      </w:r>
      <w:r w:rsidR="00A20C71">
        <w:rPr>
          <w:rFonts w:cs="Arial"/>
          <w:i/>
          <w:sz w:val="20"/>
          <w:szCs w:val="20"/>
        </w:rPr>
        <w:t xml:space="preserve"> a publikuje v odborných periodikách</w:t>
      </w:r>
      <w:r w:rsidR="00DE77D8">
        <w:rPr>
          <w:rFonts w:cs="Arial"/>
          <w:i/>
          <w:sz w:val="20"/>
          <w:szCs w:val="20"/>
        </w:rPr>
        <w:t xml:space="preserve">. </w:t>
      </w:r>
      <w:r w:rsidR="0014184C">
        <w:rPr>
          <w:rFonts w:cs="Calibri"/>
          <w:i/>
          <w:sz w:val="20"/>
          <w:szCs w:val="20"/>
        </w:rPr>
        <w:t>Na území Zlínského kraje</w:t>
      </w:r>
      <w:r w:rsidR="001176AD" w:rsidRPr="0014184C">
        <w:rPr>
          <w:rFonts w:cs="Calibri"/>
          <w:i/>
          <w:sz w:val="20"/>
          <w:szCs w:val="20"/>
        </w:rPr>
        <w:t xml:space="preserve"> je</w:t>
      </w:r>
      <w:r w:rsidR="00965F17">
        <w:rPr>
          <w:rFonts w:cs="Calibri"/>
          <w:i/>
          <w:sz w:val="20"/>
          <w:szCs w:val="20"/>
        </w:rPr>
        <w:t xml:space="preserve"> k 31. prosinci 20</w:t>
      </w:r>
      <w:r w:rsidR="004126C2">
        <w:rPr>
          <w:rFonts w:cs="Calibri"/>
          <w:i/>
          <w:sz w:val="20"/>
          <w:szCs w:val="20"/>
        </w:rPr>
        <w:t xml:space="preserve">23 </w:t>
      </w:r>
      <w:r w:rsidR="001176AD" w:rsidRPr="0014184C">
        <w:rPr>
          <w:rFonts w:cs="Calibri"/>
          <w:i/>
          <w:sz w:val="20"/>
          <w:szCs w:val="20"/>
        </w:rPr>
        <w:t xml:space="preserve">celkem 1 </w:t>
      </w:r>
      <w:r w:rsidR="004126C2">
        <w:rPr>
          <w:rFonts w:cs="Calibri"/>
          <w:i/>
          <w:sz w:val="20"/>
          <w:szCs w:val="20"/>
        </w:rPr>
        <w:t>333</w:t>
      </w:r>
      <w:r w:rsidR="001176AD" w:rsidRPr="0014184C">
        <w:rPr>
          <w:rFonts w:cs="Calibri"/>
          <w:i/>
          <w:sz w:val="20"/>
          <w:szCs w:val="20"/>
        </w:rPr>
        <w:t xml:space="preserve"> </w:t>
      </w:r>
      <w:r w:rsidR="004126C2">
        <w:rPr>
          <w:rFonts w:cs="Calibri"/>
          <w:i/>
          <w:sz w:val="20"/>
          <w:szCs w:val="20"/>
        </w:rPr>
        <w:t xml:space="preserve">nemovitých </w:t>
      </w:r>
      <w:r w:rsidR="001176AD" w:rsidRPr="0014184C">
        <w:rPr>
          <w:rFonts w:cs="Calibri"/>
          <w:i/>
          <w:sz w:val="20"/>
          <w:szCs w:val="20"/>
        </w:rPr>
        <w:t xml:space="preserve">kulturních památek, z toho </w:t>
      </w:r>
      <w:r w:rsidR="004126C2">
        <w:rPr>
          <w:rFonts w:cs="Calibri"/>
          <w:i/>
          <w:sz w:val="20"/>
          <w:szCs w:val="20"/>
        </w:rPr>
        <w:t>16</w:t>
      </w:r>
      <w:r w:rsidR="001176AD" w:rsidRPr="0014184C">
        <w:rPr>
          <w:rFonts w:cs="Calibri"/>
          <w:i/>
          <w:sz w:val="20"/>
          <w:szCs w:val="20"/>
        </w:rPr>
        <w:t xml:space="preserve"> národních kulturních památek, 1 městská památková rezervace, 3 vesnické památkové rezervace, 14 městských památkových zón, 3 vesnické památkové zóny, nachází se zde i památka UNESCO – Arcibiskupský zámek a zahrady v Kroměříži.</w:t>
      </w:r>
      <w:r w:rsidR="00DE77D8">
        <w:rPr>
          <w:rFonts w:cs="Calibri"/>
          <w:i/>
          <w:sz w:val="20"/>
          <w:szCs w:val="20"/>
        </w:rPr>
        <w:t xml:space="preserve"> </w:t>
      </w:r>
      <w:r w:rsidRPr="0014184C">
        <w:rPr>
          <w:rFonts w:cs="Calibri"/>
          <w:i/>
          <w:sz w:val="20"/>
          <w:szCs w:val="20"/>
        </w:rPr>
        <w:t xml:space="preserve">Součástí kroměřížského odborného pracoviště NPÚ je od 1. ledna 2015 </w:t>
      </w:r>
      <w:r w:rsidRPr="0014184C">
        <w:rPr>
          <w:rFonts w:cs="Calibri"/>
          <w:b/>
          <w:i/>
          <w:sz w:val="20"/>
          <w:szCs w:val="20"/>
        </w:rPr>
        <w:t>Metodické centrum zahradní kultury v Kroměříži</w:t>
      </w:r>
      <w:r w:rsidRPr="0014184C">
        <w:rPr>
          <w:rFonts w:cs="Calibri"/>
          <w:i/>
          <w:sz w:val="20"/>
          <w:szCs w:val="20"/>
        </w:rPr>
        <w:t>, které funguje jako multioborové centrum pro oblast obnovy a následnou péči o historické zahrady a parky v České republice, nabízí široké portfolio vzdělávacích programů z oblasti zahradní kultury pro laickou i odbornou veřejnost</w:t>
      </w:r>
      <w:r w:rsidR="00DE77D8">
        <w:rPr>
          <w:rFonts w:cs="Calibri"/>
          <w:i/>
          <w:sz w:val="20"/>
          <w:szCs w:val="20"/>
        </w:rPr>
        <w:t xml:space="preserve">. Další </w:t>
      </w:r>
      <w:r w:rsidR="00FB7489" w:rsidRPr="0014184C">
        <w:rPr>
          <w:rFonts w:cs="Calibri"/>
          <w:i/>
          <w:sz w:val="20"/>
          <w:szCs w:val="20"/>
        </w:rPr>
        <w:t xml:space="preserve">informace </w:t>
      </w:r>
      <w:r w:rsidR="00965F17">
        <w:rPr>
          <w:rFonts w:cs="Calibri"/>
          <w:i/>
          <w:sz w:val="20"/>
          <w:szCs w:val="20"/>
        </w:rPr>
        <w:t xml:space="preserve">o </w:t>
      </w:r>
      <w:r w:rsidR="00965F17">
        <w:rPr>
          <w:rFonts w:cs="Calibri"/>
          <w:i/>
          <w:sz w:val="20"/>
          <w:szCs w:val="20"/>
        </w:rPr>
        <w:lastRenderedPageBreak/>
        <w:t xml:space="preserve">kroměřížském </w:t>
      </w:r>
      <w:proofErr w:type="gramStart"/>
      <w:r w:rsidR="00965F17">
        <w:rPr>
          <w:rFonts w:cs="Calibri"/>
          <w:i/>
          <w:sz w:val="20"/>
          <w:szCs w:val="20"/>
        </w:rPr>
        <w:t>odborném</w:t>
      </w:r>
      <w:proofErr w:type="gramEnd"/>
      <w:r w:rsidR="00965F17">
        <w:rPr>
          <w:rFonts w:cs="Calibri"/>
          <w:i/>
          <w:sz w:val="20"/>
          <w:szCs w:val="20"/>
        </w:rPr>
        <w:t xml:space="preserve"> pracovišti NPÚ </w:t>
      </w:r>
      <w:r w:rsidR="00FB7489" w:rsidRPr="0014184C">
        <w:rPr>
          <w:rFonts w:cs="Calibri"/>
          <w:i/>
          <w:sz w:val="20"/>
          <w:szCs w:val="20"/>
        </w:rPr>
        <w:t xml:space="preserve">najdete na </w:t>
      </w:r>
      <w:hyperlink r:id="rId8" w:history="1">
        <w:r w:rsidR="0014184C">
          <w:rPr>
            <w:rStyle w:val="Hypertextovodkaz"/>
            <w:rFonts w:cs="Calibri"/>
            <w:i/>
            <w:sz w:val="20"/>
            <w:szCs w:val="20"/>
          </w:rPr>
          <w:t>www.npu.cz</w:t>
        </w:r>
      </w:hyperlink>
      <w:r w:rsidR="00965F17">
        <w:rPr>
          <w:rFonts w:cs="Calibri"/>
          <w:i/>
          <w:sz w:val="20"/>
          <w:szCs w:val="20"/>
        </w:rPr>
        <w:t xml:space="preserve"> a </w:t>
      </w:r>
      <w:proofErr w:type="spellStart"/>
      <w:r w:rsidR="001176AD" w:rsidRPr="0014184C">
        <w:rPr>
          <w:rFonts w:cs="Calibri"/>
          <w:i/>
          <w:sz w:val="20"/>
          <w:szCs w:val="20"/>
        </w:rPr>
        <w:t>Facebooku</w:t>
      </w:r>
      <w:proofErr w:type="spellEnd"/>
      <w:r w:rsidR="001176AD" w:rsidRPr="0014184C">
        <w:rPr>
          <w:rFonts w:cs="Calibri"/>
          <w:i/>
          <w:sz w:val="20"/>
          <w:szCs w:val="20"/>
        </w:rPr>
        <w:t xml:space="preserve"> (</w:t>
      </w:r>
      <w:hyperlink r:id="rId9" w:history="1">
        <w:r w:rsidR="006E7D3D">
          <w:rPr>
            <w:rStyle w:val="Hypertextovodkaz"/>
            <w:rFonts w:cs="Calibri"/>
            <w:sz w:val="20"/>
            <w:szCs w:val="20"/>
          </w:rPr>
          <w:t>Národní památkový ústav Kroměříž - odborné pracoviště pro Zlínský kraj</w:t>
        </w:r>
      </w:hyperlink>
      <w:r w:rsidR="001176AD" w:rsidRPr="0014184C">
        <w:rPr>
          <w:rFonts w:cs="Calibri"/>
          <w:i/>
          <w:sz w:val="20"/>
          <w:szCs w:val="20"/>
        </w:rPr>
        <w:t>).</w:t>
      </w:r>
    </w:p>
    <w:sectPr w:rsidR="001176AD" w:rsidRPr="0014184C" w:rsidSect="00261AAC"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276" w:right="1418" w:bottom="1418" w:left="1418" w:header="567" w:footer="0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4BD975" w16cid:durableId="2BB61188"/>
  <w16cid:commentId w16cid:paraId="76748D70" w16cid:durableId="2BB6133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004AB" w14:textId="77777777" w:rsidR="000A4724" w:rsidRDefault="000A4724">
      <w:r>
        <w:separator/>
      </w:r>
    </w:p>
  </w:endnote>
  <w:endnote w:type="continuationSeparator" w:id="0">
    <w:p w14:paraId="182E0541" w14:textId="77777777" w:rsidR="000A4724" w:rsidRDefault="000A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20B0603030403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9576E" w14:textId="77777777" w:rsidR="00B068F9" w:rsidRDefault="00B068F9">
    <w:pPr>
      <w:pStyle w:val="Zpat"/>
      <w:framePr w:h="0" w:wrap="around" w:vAnchor="text" w:hAnchor="margin" w:xAlign="right" w:y="1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end"/>
    </w:r>
  </w:p>
  <w:p w14:paraId="39BBFB97" w14:textId="77777777" w:rsidR="00B068F9" w:rsidRDefault="00B068F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66F6" w14:textId="77777777" w:rsidR="00B068F9" w:rsidRDefault="00B068F9" w:rsidP="00174D6D">
    <w:pPr>
      <w:pStyle w:val="Zhlav"/>
    </w:pPr>
  </w:p>
  <w:p w14:paraId="29239ED8" w14:textId="77777777" w:rsidR="00B068F9" w:rsidRDefault="00B068F9" w:rsidP="00174D6D"/>
  <w:p w14:paraId="56919624" w14:textId="77777777" w:rsidR="00B068F9" w:rsidRDefault="00B068F9" w:rsidP="00174D6D">
    <w:pPr>
      <w:pStyle w:val="Zpat"/>
    </w:pPr>
  </w:p>
  <w:p w14:paraId="2A39BC78" w14:textId="77777777" w:rsidR="00B068F9" w:rsidRDefault="00B068F9" w:rsidP="00174D6D"/>
  <w:p w14:paraId="040015D3" w14:textId="77777777" w:rsidR="00B068F9" w:rsidRPr="00104576" w:rsidRDefault="00B068F9" w:rsidP="00174D6D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90799" wp14:editId="38D555DE">
              <wp:simplePos x="0" y="0"/>
              <wp:positionH relativeFrom="column">
                <wp:posOffset>5019675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6F0294" w14:textId="582ADFF2" w:rsidR="00B068F9" w:rsidRPr="00E4698A" w:rsidRDefault="00B068F9" w:rsidP="00174D6D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61DF" w:rsidRPr="005C61DF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61DF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9079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95.25pt;margin-top:3.85pt;width:67.3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" filled="f" stroked="f" strokeweight=".5pt">
              <v:path arrowok="t"/>
              <v:textbox>
                <w:txbxContent>
                  <w:p w14:paraId="056F0294" w14:textId="582ADFF2" w:rsidR="00B068F9" w:rsidRPr="00E4698A" w:rsidRDefault="00B068F9" w:rsidP="00174D6D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5C61DF" w:rsidRPr="005C61DF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3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5C61DF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3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4576">
      <w:t xml:space="preserve">Národní památkový ústav, </w:t>
    </w:r>
    <w:r w:rsidRPr="00AA7ECE">
      <w:t xml:space="preserve">územní odborné pracoviště v Kroměříži | </w:t>
    </w:r>
    <w:r>
      <w:t>Riegrovo</w:t>
    </w:r>
    <w:r w:rsidRPr="00AA7ECE">
      <w:t xml:space="preserve"> náměstí </w:t>
    </w:r>
    <w:r>
      <w:t>3228/22</w:t>
    </w:r>
    <w:r w:rsidRPr="00AA7ECE">
      <w:t>, 767 01 Kroměříž</w:t>
    </w:r>
    <w:r w:rsidRPr="00104576">
      <w:br/>
    </w:r>
    <w:r w:rsidRPr="00AA7ECE">
      <w:t>T +420</w:t>
    </w:r>
    <w:r>
      <w:t xml:space="preserve"> 776 198 363 </w:t>
    </w:r>
    <w:r w:rsidRPr="00104576">
      <w:t>| E epodatelna@npu.cz | DS 2cy8h6t | IČO 75032333 | DIČ CZ75032333</w:t>
    </w:r>
    <w:r>
      <w:t xml:space="preserve"> | </w:t>
    </w:r>
    <w:hyperlink r:id="rId1" w:history="1">
      <w:r w:rsidRPr="00174D6D">
        <w:rPr>
          <w:rStyle w:val="Hypertextovodkaz"/>
        </w:rPr>
        <w:t>www.npu.cz</w:t>
      </w:r>
    </w:hyperlink>
  </w:p>
  <w:p w14:paraId="1251E50B" w14:textId="77777777" w:rsidR="00B068F9" w:rsidRDefault="00B068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18E08" w14:textId="77777777" w:rsidR="00B068F9" w:rsidRDefault="00B068F9" w:rsidP="00174D6D">
    <w:pPr>
      <w:pStyle w:val="Zhlav"/>
    </w:pPr>
  </w:p>
  <w:p w14:paraId="4792C9A2" w14:textId="77777777" w:rsidR="00B068F9" w:rsidRDefault="00B068F9" w:rsidP="00174D6D"/>
  <w:p w14:paraId="654E27F0" w14:textId="77777777" w:rsidR="00B068F9" w:rsidRDefault="00B068F9" w:rsidP="00174D6D">
    <w:pPr>
      <w:pStyle w:val="Zpat"/>
    </w:pPr>
  </w:p>
  <w:p w14:paraId="025F0519" w14:textId="77777777" w:rsidR="00B068F9" w:rsidRDefault="00B068F9" w:rsidP="00174D6D"/>
  <w:p w14:paraId="12533A92" w14:textId="77777777" w:rsidR="00B068F9" w:rsidRPr="00104576" w:rsidRDefault="00B068F9" w:rsidP="00174D6D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6A11D" wp14:editId="2F0F9FB7">
              <wp:simplePos x="0" y="0"/>
              <wp:positionH relativeFrom="column">
                <wp:posOffset>4962525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512E18" w14:textId="61A8C554" w:rsidR="00B068F9" w:rsidRPr="00E4698A" w:rsidRDefault="00C6484C" w:rsidP="00174D6D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B068F9"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B068F9" w:rsidRPr="00E4698A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="00B068F9"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61DF" w:rsidRPr="005C61DF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B068F9"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B068F9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="00B068F9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B068F9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="00B068F9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61DF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B068F9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6A11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90.75pt;margin-top:3.85pt;width:67.3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" filled="f" stroked="f" strokeweight=".5pt">
              <v:path arrowok="t"/>
              <v:textbox>
                <w:txbxContent>
                  <w:p w14:paraId="5D512E18" w14:textId="61A8C554" w:rsidR="00B068F9" w:rsidRPr="00E4698A" w:rsidRDefault="00C6484C" w:rsidP="00174D6D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B068F9"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B068F9" w:rsidRPr="00E4698A"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="00B068F9"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5C61DF" w:rsidRPr="005C61DF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="00B068F9"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B068F9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="00B068F9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B068F9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="00B068F9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5C61DF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="00B068F9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4576">
      <w:t xml:space="preserve">Národní památkový ústav, </w:t>
    </w:r>
    <w:r w:rsidRPr="00AA7ECE">
      <w:t xml:space="preserve">územní odborné pracoviště v Kroměříži | </w:t>
    </w:r>
    <w:r>
      <w:t>Riegrovo</w:t>
    </w:r>
    <w:r w:rsidRPr="00AA7ECE">
      <w:t xml:space="preserve"> náměstí </w:t>
    </w:r>
    <w:r>
      <w:t>3228/22</w:t>
    </w:r>
    <w:r w:rsidRPr="00AA7ECE">
      <w:t>, 767 01 Kroměříž</w:t>
    </w:r>
    <w:r w:rsidRPr="00104576">
      <w:br/>
    </w:r>
    <w:r w:rsidRPr="00AA7ECE">
      <w:t>T +420 </w:t>
    </w:r>
    <w:r>
      <w:t xml:space="preserve">776 198 363 </w:t>
    </w:r>
    <w:r w:rsidRPr="00104576">
      <w:t>| E epodatelna@npu.cz | DS 2cy8h6t | IČO 75032333 | DIČ CZ75032333</w:t>
    </w:r>
    <w:r>
      <w:t xml:space="preserve"> | </w:t>
    </w:r>
    <w:hyperlink r:id="rId1" w:history="1">
      <w:r w:rsidRPr="00174D6D">
        <w:rPr>
          <w:rStyle w:val="Hypertextovodkaz"/>
        </w:rPr>
        <w:t>www.npu.cz</w:t>
      </w:r>
    </w:hyperlink>
  </w:p>
  <w:p w14:paraId="1DFAA625" w14:textId="77777777" w:rsidR="00B068F9" w:rsidRDefault="00B068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FB1CD" w14:textId="77777777" w:rsidR="000A4724" w:rsidRDefault="000A4724">
      <w:r>
        <w:separator/>
      </w:r>
    </w:p>
  </w:footnote>
  <w:footnote w:type="continuationSeparator" w:id="0">
    <w:p w14:paraId="588B0EC7" w14:textId="77777777" w:rsidR="000A4724" w:rsidRDefault="000A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50B57" w14:textId="77777777" w:rsidR="00B068F9" w:rsidRDefault="00B068F9">
    <w:pPr>
      <w:pStyle w:val="Zhlav"/>
    </w:pPr>
    <w:r>
      <w:rPr>
        <w:noProof/>
      </w:rPr>
      <w:drawing>
        <wp:inline distT="0" distB="0" distL="0" distR="0" wp14:anchorId="6B4C04F4" wp14:editId="5E6706A4">
          <wp:extent cx="2197160" cy="819150"/>
          <wp:effectExtent l="0" t="0" r="0" b="0"/>
          <wp:docPr id="10" name="obrázek 1" descr="NPU-UOP_v_Kromerizi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U-UOP_v_Kromerizi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011" cy="82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BE0DD33" w14:textId="77777777" w:rsidR="00B068F9" w:rsidRDefault="00B068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D3E5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32A1A08"/>
    <w:multiLevelType w:val="hybridMultilevel"/>
    <w:tmpl w:val="BB543C6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EC7"/>
    <w:rsid w:val="00003C69"/>
    <w:rsid w:val="0002065B"/>
    <w:rsid w:val="00024690"/>
    <w:rsid w:val="00033499"/>
    <w:rsid w:val="0003466A"/>
    <w:rsid w:val="000466E3"/>
    <w:rsid w:val="0005034D"/>
    <w:rsid w:val="00055655"/>
    <w:rsid w:val="000648A5"/>
    <w:rsid w:val="000669A7"/>
    <w:rsid w:val="00083E53"/>
    <w:rsid w:val="000A4724"/>
    <w:rsid w:val="000E10C7"/>
    <w:rsid w:val="000F5523"/>
    <w:rsid w:val="000F72C3"/>
    <w:rsid w:val="001176AD"/>
    <w:rsid w:val="0014184C"/>
    <w:rsid w:val="001529B8"/>
    <w:rsid w:val="00167127"/>
    <w:rsid w:val="00172A27"/>
    <w:rsid w:val="00174D6D"/>
    <w:rsid w:val="00190D13"/>
    <w:rsid w:val="00195B13"/>
    <w:rsid w:val="0019776A"/>
    <w:rsid w:val="001A4E46"/>
    <w:rsid w:val="001F443A"/>
    <w:rsid w:val="001F4B70"/>
    <w:rsid w:val="002107EE"/>
    <w:rsid w:val="00210D1D"/>
    <w:rsid w:val="00216794"/>
    <w:rsid w:val="002176A4"/>
    <w:rsid w:val="0022082C"/>
    <w:rsid w:val="002410A3"/>
    <w:rsid w:val="0025175B"/>
    <w:rsid w:val="002617E9"/>
    <w:rsid w:val="00261AAC"/>
    <w:rsid w:val="00285E2F"/>
    <w:rsid w:val="00295748"/>
    <w:rsid w:val="002B510B"/>
    <w:rsid w:val="002D09DF"/>
    <w:rsid w:val="002D473A"/>
    <w:rsid w:val="002D5D41"/>
    <w:rsid w:val="002F0F81"/>
    <w:rsid w:val="002F2B99"/>
    <w:rsid w:val="0031590E"/>
    <w:rsid w:val="00361873"/>
    <w:rsid w:val="00363636"/>
    <w:rsid w:val="00364D75"/>
    <w:rsid w:val="00365301"/>
    <w:rsid w:val="00374137"/>
    <w:rsid w:val="00375DB5"/>
    <w:rsid w:val="003861B6"/>
    <w:rsid w:val="003C209D"/>
    <w:rsid w:val="003D1B92"/>
    <w:rsid w:val="003D1E63"/>
    <w:rsid w:val="003D3FDE"/>
    <w:rsid w:val="003E2049"/>
    <w:rsid w:val="003F00A5"/>
    <w:rsid w:val="003F763A"/>
    <w:rsid w:val="00411BA0"/>
    <w:rsid w:val="004126C2"/>
    <w:rsid w:val="00414F50"/>
    <w:rsid w:val="00441F7F"/>
    <w:rsid w:val="00474FF3"/>
    <w:rsid w:val="004826DB"/>
    <w:rsid w:val="004967F4"/>
    <w:rsid w:val="004A037E"/>
    <w:rsid w:val="004E1E96"/>
    <w:rsid w:val="00501ADD"/>
    <w:rsid w:val="00530A1A"/>
    <w:rsid w:val="00537AC8"/>
    <w:rsid w:val="005845BD"/>
    <w:rsid w:val="005862DF"/>
    <w:rsid w:val="005A42A5"/>
    <w:rsid w:val="005C5354"/>
    <w:rsid w:val="005C61DF"/>
    <w:rsid w:val="005D175F"/>
    <w:rsid w:val="005E3950"/>
    <w:rsid w:val="00606251"/>
    <w:rsid w:val="0061281D"/>
    <w:rsid w:val="0061339B"/>
    <w:rsid w:val="006177B5"/>
    <w:rsid w:val="00617FE9"/>
    <w:rsid w:val="00643990"/>
    <w:rsid w:val="00646FE6"/>
    <w:rsid w:val="00654231"/>
    <w:rsid w:val="006566CA"/>
    <w:rsid w:val="00684568"/>
    <w:rsid w:val="0069617A"/>
    <w:rsid w:val="006A5ACB"/>
    <w:rsid w:val="006A7D43"/>
    <w:rsid w:val="006E7D3D"/>
    <w:rsid w:val="006F1492"/>
    <w:rsid w:val="006F6017"/>
    <w:rsid w:val="007020FF"/>
    <w:rsid w:val="00707E30"/>
    <w:rsid w:val="00713D3C"/>
    <w:rsid w:val="00715605"/>
    <w:rsid w:val="00715FCD"/>
    <w:rsid w:val="00724F30"/>
    <w:rsid w:val="007251D5"/>
    <w:rsid w:val="00725674"/>
    <w:rsid w:val="007271B6"/>
    <w:rsid w:val="007857C8"/>
    <w:rsid w:val="00787295"/>
    <w:rsid w:val="007A2444"/>
    <w:rsid w:val="008020DC"/>
    <w:rsid w:val="00802463"/>
    <w:rsid w:val="008031DC"/>
    <w:rsid w:val="00833032"/>
    <w:rsid w:val="008426C2"/>
    <w:rsid w:val="00845BF0"/>
    <w:rsid w:val="0085467B"/>
    <w:rsid w:val="00856531"/>
    <w:rsid w:val="00861DFB"/>
    <w:rsid w:val="00886931"/>
    <w:rsid w:val="0089473E"/>
    <w:rsid w:val="008B7C8B"/>
    <w:rsid w:val="008C4B98"/>
    <w:rsid w:val="008C60B3"/>
    <w:rsid w:val="0091475C"/>
    <w:rsid w:val="00934ED0"/>
    <w:rsid w:val="00936346"/>
    <w:rsid w:val="00965F17"/>
    <w:rsid w:val="00974BCE"/>
    <w:rsid w:val="00987D36"/>
    <w:rsid w:val="009A069A"/>
    <w:rsid w:val="009B3620"/>
    <w:rsid w:val="009B3F3C"/>
    <w:rsid w:val="009C49DE"/>
    <w:rsid w:val="009D0ACC"/>
    <w:rsid w:val="00A0010E"/>
    <w:rsid w:val="00A04007"/>
    <w:rsid w:val="00A14F2A"/>
    <w:rsid w:val="00A17105"/>
    <w:rsid w:val="00A20C71"/>
    <w:rsid w:val="00A21076"/>
    <w:rsid w:val="00A2463B"/>
    <w:rsid w:val="00A34D64"/>
    <w:rsid w:val="00A361AC"/>
    <w:rsid w:val="00A46414"/>
    <w:rsid w:val="00A55B38"/>
    <w:rsid w:val="00A8275E"/>
    <w:rsid w:val="00A82B33"/>
    <w:rsid w:val="00AB02CD"/>
    <w:rsid w:val="00AB59E2"/>
    <w:rsid w:val="00AF42E3"/>
    <w:rsid w:val="00B01D60"/>
    <w:rsid w:val="00B068F9"/>
    <w:rsid w:val="00B10600"/>
    <w:rsid w:val="00B26A25"/>
    <w:rsid w:val="00B34E7F"/>
    <w:rsid w:val="00B36721"/>
    <w:rsid w:val="00B4678C"/>
    <w:rsid w:val="00B47D3C"/>
    <w:rsid w:val="00B5065A"/>
    <w:rsid w:val="00B72AAA"/>
    <w:rsid w:val="00B75F25"/>
    <w:rsid w:val="00B858A8"/>
    <w:rsid w:val="00B959AB"/>
    <w:rsid w:val="00B96561"/>
    <w:rsid w:val="00BA6B91"/>
    <w:rsid w:val="00BB2BAB"/>
    <w:rsid w:val="00BD31C0"/>
    <w:rsid w:val="00BD7DEC"/>
    <w:rsid w:val="00BE21F9"/>
    <w:rsid w:val="00BE2BBE"/>
    <w:rsid w:val="00C062CE"/>
    <w:rsid w:val="00C20D2D"/>
    <w:rsid w:val="00C2164A"/>
    <w:rsid w:val="00C27C1E"/>
    <w:rsid w:val="00C30107"/>
    <w:rsid w:val="00C301BD"/>
    <w:rsid w:val="00C36B1F"/>
    <w:rsid w:val="00C563C1"/>
    <w:rsid w:val="00C60782"/>
    <w:rsid w:val="00C6484C"/>
    <w:rsid w:val="00C73A0C"/>
    <w:rsid w:val="00C76F2F"/>
    <w:rsid w:val="00C77100"/>
    <w:rsid w:val="00C9435A"/>
    <w:rsid w:val="00CA173A"/>
    <w:rsid w:val="00CA547B"/>
    <w:rsid w:val="00CC7419"/>
    <w:rsid w:val="00CD0AC9"/>
    <w:rsid w:val="00CE50C8"/>
    <w:rsid w:val="00D05667"/>
    <w:rsid w:val="00D27456"/>
    <w:rsid w:val="00D36B17"/>
    <w:rsid w:val="00D52C62"/>
    <w:rsid w:val="00D53487"/>
    <w:rsid w:val="00D661DC"/>
    <w:rsid w:val="00D71FAE"/>
    <w:rsid w:val="00D7511C"/>
    <w:rsid w:val="00D85216"/>
    <w:rsid w:val="00D95923"/>
    <w:rsid w:val="00DA319A"/>
    <w:rsid w:val="00DC19FB"/>
    <w:rsid w:val="00DE77D8"/>
    <w:rsid w:val="00DF7107"/>
    <w:rsid w:val="00E031AB"/>
    <w:rsid w:val="00E07EDD"/>
    <w:rsid w:val="00E11B5B"/>
    <w:rsid w:val="00E121B9"/>
    <w:rsid w:val="00E177D1"/>
    <w:rsid w:val="00E22FE1"/>
    <w:rsid w:val="00E23EE8"/>
    <w:rsid w:val="00E473C0"/>
    <w:rsid w:val="00E5128A"/>
    <w:rsid w:val="00E64781"/>
    <w:rsid w:val="00E730C1"/>
    <w:rsid w:val="00E81B84"/>
    <w:rsid w:val="00EA180F"/>
    <w:rsid w:val="00ED2921"/>
    <w:rsid w:val="00EE381D"/>
    <w:rsid w:val="00F02F59"/>
    <w:rsid w:val="00F030D2"/>
    <w:rsid w:val="00F108C8"/>
    <w:rsid w:val="00F26E10"/>
    <w:rsid w:val="00F27BB5"/>
    <w:rsid w:val="00F33528"/>
    <w:rsid w:val="00F50175"/>
    <w:rsid w:val="00F64124"/>
    <w:rsid w:val="00F64F02"/>
    <w:rsid w:val="00F6592C"/>
    <w:rsid w:val="00F6603A"/>
    <w:rsid w:val="00F91DAA"/>
    <w:rsid w:val="00F96455"/>
    <w:rsid w:val="00FA426D"/>
    <w:rsid w:val="00FA5E9F"/>
    <w:rsid w:val="00FB3293"/>
    <w:rsid w:val="00FB7489"/>
    <w:rsid w:val="00FB7CE9"/>
    <w:rsid w:val="00FD2F3D"/>
    <w:rsid w:val="00FD5CAD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558C035A"/>
  <w15:chartTrackingRefBased/>
  <w15:docId w15:val="{49A863D6-53BE-47FB-BAA8-450CBDEE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dresaChar">
    <w:name w:val="adresa Char"/>
    <w:link w:val="adresa"/>
    <w:locked/>
    <w:rPr>
      <w:rFonts w:ascii="Calibri" w:eastAsia="Calibri" w:hAnsi="Calibri"/>
      <w:sz w:val="22"/>
      <w:szCs w:val="18"/>
      <w:lang w:val="cs-CZ" w:eastAsia="en-US" w:bidi="ar-SA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Drobnpsmo">
    <w:name w:val="Drobné písmo"/>
    <w:rPr>
      <w:sz w:val="17"/>
    </w:rPr>
  </w:style>
  <w:style w:type="character" w:styleId="slostrnky">
    <w:name w:val="page number"/>
    <w:rPr>
      <w:rFonts w:ascii="Calibri" w:hAnsi="Calibri"/>
      <w:sz w:val="22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ln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adresa">
    <w:name w:val="adresa"/>
    <w:basedOn w:val="Normln"/>
    <w:link w:val="adresaChar"/>
    <w:pPr>
      <w:jc w:val="both"/>
    </w:pPr>
    <w:rPr>
      <w:rFonts w:eastAsia="Calibri"/>
      <w:szCs w:val="18"/>
      <w:lang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</w:pPr>
    <w:rPr>
      <w:rFonts w:ascii="Tahoma" w:eastAsia="Tahoma" w:hAnsi="Tahoma"/>
      <w:color w:val="000000"/>
      <w:sz w:val="24"/>
    </w:rPr>
  </w:style>
  <w:style w:type="character" w:styleId="Odkaznakoment">
    <w:name w:val="annotation reference"/>
    <w:rsid w:val="00F964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6455"/>
    <w:rPr>
      <w:sz w:val="20"/>
      <w:szCs w:val="20"/>
    </w:rPr>
  </w:style>
  <w:style w:type="character" w:customStyle="1" w:styleId="TextkomenteChar">
    <w:name w:val="Text komentáře Char"/>
    <w:link w:val="Textkomente"/>
    <w:rsid w:val="00F96455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F96455"/>
    <w:rPr>
      <w:b/>
      <w:bCs/>
    </w:rPr>
  </w:style>
  <w:style w:type="character" w:customStyle="1" w:styleId="PedmtkomenteChar">
    <w:name w:val="Předmět komentáře Char"/>
    <w:link w:val="Pedmtkomente"/>
    <w:rsid w:val="00F96455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F964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96455"/>
    <w:rPr>
      <w:rFonts w:ascii="Tahoma" w:hAnsi="Tahoma" w:cs="Tahoma"/>
      <w:sz w:val="16"/>
      <w:szCs w:val="16"/>
    </w:rPr>
  </w:style>
  <w:style w:type="character" w:customStyle="1" w:styleId="object">
    <w:name w:val="object"/>
    <w:rsid w:val="001529B8"/>
  </w:style>
  <w:style w:type="character" w:styleId="Siln">
    <w:name w:val="Strong"/>
    <w:uiPriority w:val="22"/>
    <w:qFormat/>
    <w:rsid w:val="00DC19FB"/>
    <w:rPr>
      <w:b/>
      <w:bCs/>
    </w:rPr>
  </w:style>
  <w:style w:type="character" w:customStyle="1" w:styleId="ZpatChar">
    <w:name w:val="Zápatí Char"/>
    <w:link w:val="Zpat"/>
    <w:uiPriority w:val="99"/>
    <w:rsid w:val="00A17105"/>
    <w:rPr>
      <w:rFonts w:ascii="Calibri" w:hAnsi="Calibri"/>
      <w:sz w:val="22"/>
      <w:szCs w:val="24"/>
    </w:rPr>
  </w:style>
  <w:style w:type="character" w:styleId="Zdraznn">
    <w:name w:val="Emphasis"/>
    <w:uiPriority w:val="20"/>
    <w:qFormat/>
    <w:rsid w:val="00FB7489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74D6D"/>
    <w:rPr>
      <w:rFonts w:ascii="Calibri" w:hAnsi="Calibri"/>
      <w:sz w:val="22"/>
      <w:szCs w:val="24"/>
    </w:rPr>
  </w:style>
  <w:style w:type="paragraph" w:customStyle="1" w:styleId="zpat0">
    <w:name w:val="zápatí"/>
    <w:basedOn w:val="Normln"/>
    <w:uiPriority w:val="99"/>
    <w:rsid w:val="00174D6D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uop-kromeri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amatkari.kromeriz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pu.cz/uop-kromeri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pu.cz/uop-kromer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F9B0-01C3-47A5-A33F-64203A9D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5856</Characters>
  <Application>Microsoft Office Word</Application>
  <DocSecurity>0</DocSecurity>
  <PresentationFormat/>
  <Lines>48</Lines>
  <Paragraphs>13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NPÚ</Company>
  <LinksUpToDate>false</LinksUpToDate>
  <CharactersWithSpaces>6835</CharactersWithSpaces>
  <SharedDoc>false</SharedDoc>
  <HLinks>
    <vt:vector size="48" baseType="variant">
      <vt:variant>
        <vt:i4>589948</vt:i4>
      </vt:variant>
      <vt:variant>
        <vt:i4>21</vt:i4>
      </vt:variant>
      <vt:variant>
        <vt:i4>0</vt:i4>
      </vt:variant>
      <vt:variant>
        <vt:i4>5</vt:i4>
      </vt:variant>
      <vt:variant>
        <vt:lpwstr>mailto:zelinkova.petra@npu.cz</vt:lpwstr>
      </vt:variant>
      <vt:variant>
        <vt:lpwstr/>
      </vt:variant>
      <vt:variant>
        <vt:i4>1769555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http://www.facebook.com/uop.kromeriz</vt:lpwstr>
      </vt:variant>
      <vt:variant>
        <vt:lpwstr/>
      </vt:variant>
      <vt:variant>
        <vt:i4>8126580</vt:i4>
      </vt:variant>
      <vt:variant>
        <vt:i4>15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5046281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http://www.facebook.com/nczk.kromeriz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http://www.nczk.cz/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http://www.nczk.cz/</vt:lpwstr>
      </vt:variant>
      <vt:variant>
        <vt:lpwstr/>
      </vt:variant>
      <vt:variant>
        <vt:i4>6881313</vt:i4>
      </vt:variant>
      <vt:variant>
        <vt:i4>3</vt:i4>
      </vt:variant>
      <vt:variant>
        <vt:i4>0</vt:i4>
      </vt:variant>
      <vt:variant>
        <vt:i4>5</vt:i4>
      </vt:variant>
      <vt:variant>
        <vt:lpwstr>http://www.historickasidla.cz/cs/historicke-mesto-roku/</vt:lpwstr>
      </vt:variant>
      <vt:variant>
        <vt:lpwstr/>
      </vt:variant>
      <vt:variant>
        <vt:i4>4980829</vt:i4>
      </vt:variant>
      <vt:variant>
        <vt:i4>0</vt:i4>
      </vt:variant>
      <vt:variant>
        <vt:i4>0</vt:i4>
      </vt:variant>
      <vt:variant>
        <vt:i4>5</vt:i4>
      </vt:variant>
      <vt:variant>
        <vt:lpwstr>http://www.mkcr.cz/program-regenerace-mestskych-pamatkovych-rezervaci-a-mestskych-pamatkovych-zon-282.html?searchString=program%20regenerace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NPÚ</dc:creator>
  <cp:keywords/>
  <cp:lastModifiedBy>zelinkova</cp:lastModifiedBy>
  <cp:revision>4</cp:revision>
  <cp:lastPrinted>2025-04-25T10:27:00Z</cp:lastPrinted>
  <dcterms:created xsi:type="dcterms:W3CDTF">2025-04-28T09:15:00Z</dcterms:created>
  <dcterms:modified xsi:type="dcterms:W3CDTF">2025-04-28T09:21:00Z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