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6D6C" w14:textId="77777777" w:rsidR="00A21076" w:rsidRDefault="00A21076" w:rsidP="00910775">
      <w:pPr>
        <w:spacing w:line="276" w:lineRule="auto"/>
        <w:outlineLvl w:val="0"/>
      </w:pPr>
    </w:p>
    <w:p w14:paraId="4CBA7A96" w14:textId="77777777" w:rsidR="007E7AD1" w:rsidRDefault="007E7AD1" w:rsidP="00910775">
      <w:pPr>
        <w:spacing w:line="276" w:lineRule="auto"/>
        <w:outlineLvl w:val="0"/>
        <w:rPr>
          <w:b/>
          <w:color w:val="808080"/>
          <w:sz w:val="32"/>
          <w:szCs w:val="32"/>
        </w:rPr>
      </w:pPr>
    </w:p>
    <w:p w14:paraId="28FDA8BC" w14:textId="77777777" w:rsidR="007E7AD1" w:rsidRDefault="007E7AD1" w:rsidP="00910775">
      <w:pPr>
        <w:spacing w:line="276" w:lineRule="auto"/>
        <w:outlineLvl w:val="0"/>
        <w:rPr>
          <w:b/>
          <w:color w:val="808080"/>
          <w:sz w:val="32"/>
          <w:szCs w:val="32"/>
        </w:rPr>
      </w:pPr>
    </w:p>
    <w:p w14:paraId="263EEF6B" w14:textId="77777777" w:rsidR="007E7AD1" w:rsidRDefault="007E7AD1" w:rsidP="00910775">
      <w:pPr>
        <w:spacing w:line="276" w:lineRule="auto"/>
        <w:outlineLvl w:val="0"/>
        <w:rPr>
          <w:b/>
          <w:color w:val="808080"/>
          <w:sz w:val="32"/>
          <w:szCs w:val="32"/>
        </w:rPr>
      </w:pPr>
    </w:p>
    <w:p w14:paraId="57739B69" w14:textId="77777777" w:rsidR="00A21076" w:rsidRDefault="00A21076" w:rsidP="00AB5851">
      <w:pPr>
        <w:spacing w:line="276" w:lineRule="auto"/>
        <w:jc w:val="both"/>
        <w:outlineLvl w:val="0"/>
        <w:rPr>
          <w:b/>
          <w:color w:val="808080"/>
          <w:sz w:val="32"/>
          <w:szCs w:val="32"/>
        </w:rPr>
      </w:pPr>
      <w:r w:rsidRPr="008031DC">
        <w:rPr>
          <w:b/>
          <w:color w:val="808080"/>
          <w:sz w:val="32"/>
          <w:szCs w:val="32"/>
        </w:rPr>
        <w:t>TISKOVÁ ZPRÁVA</w:t>
      </w:r>
    </w:p>
    <w:p w14:paraId="091DE630" w14:textId="6FC2B42E" w:rsidR="005C5354" w:rsidRDefault="00AB4BA1" w:rsidP="00AB5851">
      <w:pPr>
        <w:spacing w:line="276" w:lineRule="auto"/>
        <w:jc w:val="both"/>
        <w:outlineLvl w:val="0"/>
        <w:rPr>
          <w:b/>
          <w:bCs/>
          <w:color w:val="808080"/>
          <w:sz w:val="32"/>
          <w:szCs w:val="32"/>
        </w:rPr>
      </w:pPr>
      <w:r w:rsidRPr="00AB4BA1">
        <w:rPr>
          <w:b/>
          <w:color w:val="808080"/>
          <w:sz w:val="32"/>
          <w:szCs w:val="32"/>
        </w:rPr>
        <w:t>Dvě mimořádné obnovy ze Zlínského kraje usilují o hlasy veřejnosti v</w:t>
      </w:r>
      <w:r>
        <w:rPr>
          <w:b/>
          <w:color w:val="808080"/>
          <w:sz w:val="32"/>
          <w:szCs w:val="32"/>
        </w:rPr>
        <w:t> C</w:t>
      </w:r>
      <w:r w:rsidRPr="00AB4BA1">
        <w:rPr>
          <w:b/>
          <w:color w:val="808080"/>
          <w:sz w:val="32"/>
          <w:szCs w:val="32"/>
        </w:rPr>
        <w:t>enách N</w:t>
      </w:r>
      <w:r>
        <w:rPr>
          <w:b/>
          <w:color w:val="808080"/>
          <w:sz w:val="32"/>
          <w:szCs w:val="32"/>
        </w:rPr>
        <w:t>árodního památkového ústavu</w:t>
      </w:r>
    </w:p>
    <w:p w14:paraId="5B146726" w14:textId="77777777" w:rsidR="00E473C0" w:rsidRPr="008031DC" w:rsidRDefault="00E473C0" w:rsidP="00910775">
      <w:pPr>
        <w:pBdr>
          <w:bottom w:val="single" w:sz="4" w:space="1" w:color="auto"/>
        </w:pBdr>
        <w:spacing w:line="276" w:lineRule="auto"/>
        <w:rPr>
          <w:b/>
          <w:bCs/>
          <w:color w:val="808080"/>
          <w:sz w:val="28"/>
          <w:szCs w:val="28"/>
        </w:rPr>
      </w:pPr>
    </w:p>
    <w:p w14:paraId="38C600FC" w14:textId="50A74DA9" w:rsidR="004E1E96" w:rsidRPr="00B34E7F" w:rsidRDefault="004E1E96" w:rsidP="00AB5851">
      <w:pPr>
        <w:pBdr>
          <w:bottom w:val="single" w:sz="4" w:space="1" w:color="auto"/>
        </w:pBdr>
        <w:spacing w:line="276" w:lineRule="auto"/>
        <w:jc w:val="both"/>
        <w:rPr>
          <w:b/>
          <w:bCs/>
          <w:szCs w:val="22"/>
        </w:rPr>
      </w:pPr>
      <w:r w:rsidRPr="00B34E7F">
        <w:rPr>
          <w:b/>
          <w:bCs/>
          <w:szCs w:val="22"/>
        </w:rPr>
        <w:t xml:space="preserve">Kroměříž, </w:t>
      </w:r>
      <w:r w:rsidR="00FE1DA0">
        <w:rPr>
          <w:b/>
          <w:bCs/>
          <w:szCs w:val="22"/>
        </w:rPr>
        <w:t>30</w:t>
      </w:r>
      <w:r w:rsidR="00E730C1" w:rsidRPr="00B34E7F">
        <w:rPr>
          <w:b/>
          <w:bCs/>
          <w:szCs w:val="22"/>
        </w:rPr>
        <w:t xml:space="preserve">. </w:t>
      </w:r>
      <w:r w:rsidR="00AB4BA1">
        <w:rPr>
          <w:b/>
          <w:bCs/>
          <w:szCs w:val="22"/>
        </w:rPr>
        <w:t>června</w:t>
      </w:r>
      <w:r w:rsidR="00E730C1" w:rsidRPr="00B34E7F">
        <w:rPr>
          <w:b/>
          <w:bCs/>
          <w:szCs w:val="22"/>
        </w:rPr>
        <w:t xml:space="preserve"> </w:t>
      </w:r>
      <w:r w:rsidR="004E436F" w:rsidRPr="005375CE">
        <w:rPr>
          <w:b/>
          <w:bCs/>
          <w:szCs w:val="22"/>
        </w:rPr>
        <w:t>202</w:t>
      </w:r>
      <w:r w:rsidR="00441BB6">
        <w:rPr>
          <w:b/>
          <w:bCs/>
          <w:szCs w:val="22"/>
        </w:rPr>
        <w:t>6</w:t>
      </w:r>
    </w:p>
    <w:p w14:paraId="1F2097C5" w14:textId="77777777" w:rsidR="00A21076" w:rsidRPr="00A17105" w:rsidRDefault="00A21076" w:rsidP="00910775">
      <w:pPr>
        <w:spacing w:line="276" w:lineRule="auto"/>
        <w:rPr>
          <w:sz w:val="24"/>
        </w:rPr>
      </w:pPr>
    </w:p>
    <w:p w14:paraId="406B1A56" w14:textId="60AFEB29" w:rsidR="003E4568" w:rsidRPr="003E4568" w:rsidRDefault="00AB4BA1" w:rsidP="00910775">
      <w:pPr>
        <w:spacing w:line="276" w:lineRule="auto"/>
        <w:jc w:val="both"/>
        <w:rPr>
          <w:b/>
          <w:szCs w:val="22"/>
        </w:rPr>
      </w:pPr>
      <w:r w:rsidRPr="00AB4BA1">
        <w:rPr>
          <w:b/>
          <w:szCs w:val="22"/>
        </w:rPr>
        <w:t xml:space="preserve">Památky ze Zlínského kraje se i letos prosadily mezi nominace Cen Národního památkového ústavu Patrimonium pro futuro. Veřejnost může v kategorii Památky děkují podpořit dvě významné obnovy – Čiperovu vilu ve Zlíně a </w:t>
      </w:r>
      <w:r w:rsidR="00FE1DA0">
        <w:rPr>
          <w:b/>
          <w:szCs w:val="22"/>
        </w:rPr>
        <w:t xml:space="preserve">obnovu </w:t>
      </w:r>
      <w:r w:rsidR="00B20CBE">
        <w:rPr>
          <w:b/>
          <w:szCs w:val="22"/>
        </w:rPr>
        <w:t>ostrov</w:t>
      </w:r>
      <w:r w:rsidR="00FE1DA0">
        <w:rPr>
          <w:b/>
          <w:szCs w:val="22"/>
        </w:rPr>
        <w:t>a</w:t>
      </w:r>
      <w:r w:rsidR="00B20CBE">
        <w:rPr>
          <w:b/>
          <w:szCs w:val="22"/>
        </w:rPr>
        <w:t xml:space="preserve"> s </w:t>
      </w:r>
      <w:r w:rsidRPr="00AB4BA1">
        <w:rPr>
          <w:b/>
          <w:szCs w:val="22"/>
        </w:rPr>
        <w:t>Čínský</w:t>
      </w:r>
      <w:r w:rsidR="00B20CBE">
        <w:rPr>
          <w:b/>
          <w:szCs w:val="22"/>
        </w:rPr>
        <w:t>m</w:t>
      </w:r>
      <w:r w:rsidRPr="00AB4BA1">
        <w:rPr>
          <w:b/>
          <w:szCs w:val="22"/>
        </w:rPr>
        <w:t xml:space="preserve"> pavilon</w:t>
      </w:r>
      <w:r w:rsidR="00B20CBE">
        <w:rPr>
          <w:b/>
          <w:szCs w:val="22"/>
        </w:rPr>
        <w:t xml:space="preserve">em </w:t>
      </w:r>
      <w:r w:rsidRPr="00AB4BA1">
        <w:rPr>
          <w:b/>
          <w:szCs w:val="22"/>
        </w:rPr>
        <w:t>v</w:t>
      </w:r>
      <w:r w:rsidR="00B20CBE">
        <w:rPr>
          <w:b/>
          <w:szCs w:val="22"/>
        </w:rPr>
        <w:t> </w:t>
      </w:r>
      <w:r w:rsidR="00DE126E">
        <w:rPr>
          <w:b/>
          <w:szCs w:val="22"/>
        </w:rPr>
        <w:t>kroměřížské</w:t>
      </w:r>
      <w:r w:rsidR="00B20CBE">
        <w:rPr>
          <w:b/>
          <w:szCs w:val="22"/>
        </w:rPr>
        <w:t xml:space="preserve"> </w:t>
      </w:r>
      <w:r w:rsidRPr="00AB4BA1">
        <w:rPr>
          <w:b/>
          <w:szCs w:val="22"/>
        </w:rPr>
        <w:t>Podzámecké zahradě. Opakované vícečetné zastoupení regionu mezi nominovanými potvrzuje vysokou úroveň péče o kulturní dědictví i mimořádnou kvalitu realizovaných obnov. Hlasování veřejnosti potrvá do 20. září 2026.</w:t>
      </w:r>
    </w:p>
    <w:p w14:paraId="67DE30CD" w14:textId="77777777" w:rsidR="003E4568" w:rsidRDefault="003E4568" w:rsidP="00910775">
      <w:pPr>
        <w:spacing w:line="276" w:lineRule="auto"/>
        <w:jc w:val="both"/>
        <w:rPr>
          <w:b/>
          <w:szCs w:val="22"/>
        </w:rPr>
      </w:pPr>
    </w:p>
    <w:p w14:paraId="6F29544E" w14:textId="4CA64A32" w:rsidR="00DE126E" w:rsidRPr="00DE126E" w:rsidRDefault="00DE126E" w:rsidP="00DE126E">
      <w:pPr>
        <w:spacing w:line="276" w:lineRule="auto"/>
        <w:jc w:val="both"/>
        <w:rPr>
          <w:szCs w:val="22"/>
        </w:rPr>
      </w:pPr>
      <w:r w:rsidRPr="00DE126E">
        <w:rPr>
          <w:szCs w:val="22"/>
        </w:rPr>
        <w:t xml:space="preserve">Mezi letošními 36 nominovanými projekty z celé České republiky představují oba </w:t>
      </w:r>
      <w:r w:rsidR="00B20CBE">
        <w:rPr>
          <w:szCs w:val="22"/>
        </w:rPr>
        <w:t>projekty</w:t>
      </w:r>
      <w:r w:rsidRPr="00DE126E">
        <w:rPr>
          <w:szCs w:val="22"/>
        </w:rPr>
        <w:t xml:space="preserve"> ze Zlínského kraje příklady citlivé obnovy </w:t>
      </w:r>
      <w:r w:rsidR="00B20CBE">
        <w:rPr>
          <w:szCs w:val="22"/>
        </w:rPr>
        <w:t xml:space="preserve">kulturních </w:t>
      </w:r>
      <w:r w:rsidRPr="00DE126E">
        <w:rPr>
          <w:szCs w:val="22"/>
        </w:rPr>
        <w:t>památek, které spojují respekt k historickým hodnotám s jejich současným využitím a zpřístupněním veřejnosti.</w:t>
      </w:r>
    </w:p>
    <w:p w14:paraId="1F94149F" w14:textId="77777777" w:rsidR="00DE126E" w:rsidRPr="00DE126E" w:rsidRDefault="00DE126E" w:rsidP="00DE126E">
      <w:pPr>
        <w:spacing w:line="276" w:lineRule="auto"/>
        <w:jc w:val="both"/>
        <w:rPr>
          <w:szCs w:val="22"/>
        </w:rPr>
      </w:pPr>
    </w:p>
    <w:p w14:paraId="0EE7DAFA" w14:textId="77777777" w:rsidR="00DE126E" w:rsidRPr="00DE126E" w:rsidRDefault="00DE126E" w:rsidP="00DE126E">
      <w:pPr>
        <w:spacing w:line="276" w:lineRule="auto"/>
        <w:jc w:val="both"/>
        <w:rPr>
          <w:szCs w:val="22"/>
        </w:rPr>
      </w:pPr>
      <w:r w:rsidRPr="00DE126E">
        <w:rPr>
          <w:b/>
          <w:bCs/>
          <w:szCs w:val="22"/>
        </w:rPr>
        <w:t>Obnova Čiperovy vily ve Zlíně</w:t>
      </w:r>
      <w:r w:rsidRPr="00DE126E">
        <w:rPr>
          <w:szCs w:val="22"/>
        </w:rPr>
        <w:t xml:space="preserve"> vrátila život jedné z nejvýznamnějších staveb baťovské architektury. Vila postavená v roce 1942 podle návrhu architekta Vladimíra Karfíka pro Dominika Čiperu prošla rozsáhlou rekonstrukcí, která obnovila její architektonické hodnoty a zároveň jí dala nové využití. Dnes slouží jako kulturní a kreativní centrum se stálou expozicí věnovanou historii domu, osobnosti Dominika Čipery i fenoménu baťovského bydlení.</w:t>
      </w:r>
    </w:p>
    <w:p w14:paraId="6FC859AC" w14:textId="77777777" w:rsidR="00DE126E" w:rsidRPr="00DE126E" w:rsidRDefault="00DE126E" w:rsidP="00DE126E">
      <w:pPr>
        <w:spacing w:line="276" w:lineRule="auto"/>
        <w:jc w:val="both"/>
        <w:rPr>
          <w:szCs w:val="22"/>
        </w:rPr>
      </w:pPr>
    </w:p>
    <w:p w14:paraId="5E0888D9" w14:textId="3B19218C" w:rsidR="005051EA" w:rsidRDefault="00DE126E" w:rsidP="00DE126E">
      <w:pPr>
        <w:spacing w:line="276" w:lineRule="auto"/>
        <w:jc w:val="both"/>
        <w:rPr>
          <w:szCs w:val="22"/>
        </w:rPr>
      </w:pPr>
      <w:r w:rsidRPr="00DE126E">
        <w:rPr>
          <w:szCs w:val="22"/>
        </w:rPr>
        <w:t xml:space="preserve">Druhou nominací je </w:t>
      </w:r>
      <w:r w:rsidRPr="00DE126E">
        <w:rPr>
          <w:b/>
          <w:bCs/>
          <w:szCs w:val="22"/>
        </w:rPr>
        <w:t>obnova ostrova s Čínským pavilonem v Podzámecké zahradě v Kroměříži</w:t>
      </w:r>
      <w:r w:rsidRPr="00DE126E">
        <w:rPr>
          <w:szCs w:val="22"/>
        </w:rPr>
        <w:t>. Náročný projekt završil dlouholeté úsilí o záchranu jedné z nejvýznamnějších romantických staveb zahrady zapsané na Seznamu světového dědictví UNESCO. Součástí obnovy byly stavební, restaurátorské i zahradnické práce, které navrátily ostrovu historickou podobu druhé poloviny 19.</w:t>
      </w:r>
      <w:r w:rsidR="00E64CB6">
        <w:rPr>
          <w:szCs w:val="22"/>
        </w:rPr>
        <w:t> </w:t>
      </w:r>
      <w:r w:rsidRPr="00DE126E">
        <w:rPr>
          <w:szCs w:val="22"/>
        </w:rPr>
        <w:t>století. Na financování obnovy se vedle veřejných prostředků podílela také veřejná sbírka.</w:t>
      </w:r>
    </w:p>
    <w:p w14:paraId="201F3D30" w14:textId="77777777" w:rsidR="00E64CB6" w:rsidRDefault="00E64CB6" w:rsidP="00E64CB6">
      <w:pPr>
        <w:spacing w:line="276" w:lineRule="auto"/>
        <w:jc w:val="both"/>
        <w:rPr>
          <w:szCs w:val="22"/>
        </w:rPr>
      </w:pPr>
    </w:p>
    <w:p w14:paraId="10FDB8F3" w14:textId="0CE094F6" w:rsidR="00800031" w:rsidRDefault="00800031" w:rsidP="00E64CB6">
      <w:pPr>
        <w:spacing w:line="276" w:lineRule="auto"/>
        <w:jc w:val="both"/>
        <w:rPr>
          <w:szCs w:val="22"/>
        </w:rPr>
      </w:pPr>
      <w:r w:rsidRPr="00800031">
        <w:rPr>
          <w:szCs w:val="22"/>
        </w:rPr>
        <w:t>„</w:t>
      </w:r>
      <w:r w:rsidR="00B20CBE">
        <w:rPr>
          <w:szCs w:val="22"/>
        </w:rPr>
        <w:t>Opakované vícečetné zastoupení projektů</w:t>
      </w:r>
      <w:r w:rsidRPr="00800031">
        <w:rPr>
          <w:szCs w:val="22"/>
        </w:rPr>
        <w:t xml:space="preserve"> ze Zlínského kraje</w:t>
      </w:r>
      <w:r w:rsidR="00B20CBE">
        <w:rPr>
          <w:szCs w:val="22"/>
        </w:rPr>
        <w:t xml:space="preserve"> mezi nominovanými </w:t>
      </w:r>
      <w:r w:rsidRPr="00800031">
        <w:rPr>
          <w:szCs w:val="22"/>
        </w:rPr>
        <w:t xml:space="preserve">svědčí o vysoké kvalitě památkové péče v našem regionu. Za každou z těchto realizací stojí </w:t>
      </w:r>
      <w:r>
        <w:rPr>
          <w:szCs w:val="22"/>
        </w:rPr>
        <w:t xml:space="preserve">úzká </w:t>
      </w:r>
      <w:r w:rsidRPr="00800031">
        <w:rPr>
          <w:szCs w:val="22"/>
        </w:rPr>
        <w:t>spolupráce vlastníků, projektantů, restaurátorů, řemeslníků i odborníků Národního památkového ústavu. Obě nominace jsou především oceněním jejich společného úsilí a důkazem, že citlivá obnova kulturního dědictví má pro naši společnost smysl. Budeme rádi, pokud veřejnost oba výjimečné projekty podpoří svým hlasem,“</w:t>
      </w:r>
      <w:r w:rsidR="00B20CBE">
        <w:rPr>
          <w:szCs w:val="22"/>
        </w:rPr>
        <w:t xml:space="preserve"> uvádí </w:t>
      </w:r>
      <w:r w:rsidRPr="00800031">
        <w:rPr>
          <w:szCs w:val="22"/>
        </w:rPr>
        <w:t>Nelly Komendová, ředitelka Národního památkového ústavu, územního odborného pracoviště v Kroměříži.</w:t>
      </w:r>
    </w:p>
    <w:p w14:paraId="28338629" w14:textId="77777777" w:rsidR="00800031" w:rsidRDefault="00800031" w:rsidP="00E64CB6">
      <w:pPr>
        <w:spacing w:line="276" w:lineRule="auto"/>
        <w:jc w:val="both"/>
        <w:rPr>
          <w:szCs w:val="22"/>
        </w:rPr>
      </w:pPr>
    </w:p>
    <w:p w14:paraId="5B0403E8" w14:textId="44C6F7DA" w:rsidR="00E64CB6" w:rsidRPr="00E64CB6" w:rsidRDefault="00E64CB6" w:rsidP="00E64CB6">
      <w:pPr>
        <w:spacing w:line="276" w:lineRule="auto"/>
        <w:jc w:val="both"/>
        <w:rPr>
          <w:szCs w:val="22"/>
        </w:rPr>
      </w:pPr>
      <w:r w:rsidRPr="00E64CB6">
        <w:rPr>
          <w:szCs w:val="22"/>
        </w:rPr>
        <w:lastRenderedPageBreak/>
        <w:t xml:space="preserve">Kategorie </w:t>
      </w:r>
      <w:r w:rsidRPr="00E64CB6">
        <w:rPr>
          <w:b/>
          <w:bCs/>
          <w:szCs w:val="22"/>
        </w:rPr>
        <w:t>Památky děkují</w:t>
      </w:r>
      <w:r w:rsidRPr="00E64CB6">
        <w:rPr>
          <w:szCs w:val="22"/>
        </w:rPr>
        <w:t xml:space="preserve"> je jedinou kategorií </w:t>
      </w:r>
      <w:r w:rsidRPr="00E64CB6">
        <w:rPr>
          <w:b/>
          <w:bCs/>
          <w:szCs w:val="22"/>
        </w:rPr>
        <w:t>Cen Národního památkového ústavu Patrimonium pro futuro</w:t>
      </w:r>
      <w:r w:rsidRPr="00E64CB6">
        <w:rPr>
          <w:szCs w:val="22"/>
        </w:rPr>
        <w:t>, o jejímž vítězi rozhoduje veřejnost. Ocenění připomíná, že za každou úspěšnou obnovou stojí lidé – vlastníci, projektanti, restaurátoři, řemeslníci, odborníci i dobrovolníci, kteří věnují své znalosti, čas a energii zachování kulturního dědictví pro další generace.</w:t>
      </w:r>
    </w:p>
    <w:p w14:paraId="4416AF33" w14:textId="77777777" w:rsidR="00E64CB6" w:rsidRPr="00E64CB6" w:rsidRDefault="00E64CB6" w:rsidP="00E64CB6">
      <w:pPr>
        <w:spacing w:line="276" w:lineRule="auto"/>
        <w:jc w:val="both"/>
        <w:rPr>
          <w:szCs w:val="22"/>
        </w:rPr>
      </w:pPr>
    </w:p>
    <w:p w14:paraId="69C5A066" w14:textId="4EF089A9" w:rsidR="00E64CB6" w:rsidRDefault="00E64CB6" w:rsidP="00E64CB6">
      <w:pPr>
        <w:spacing w:line="276" w:lineRule="auto"/>
        <w:jc w:val="both"/>
        <w:rPr>
          <w:szCs w:val="22"/>
        </w:rPr>
      </w:pPr>
      <w:r w:rsidRPr="00E64CB6">
        <w:rPr>
          <w:szCs w:val="22"/>
        </w:rPr>
        <w:t xml:space="preserve">Hlasování probíhá online na webových stránkách Národního památkového ústavu až do 20. září 2026. Veřejnost </w:t>
      </w:r>
      <w:r w:rsidR="00B20CBE">
        <w:rPr>
          <w:szCs w:val="22"/>
        </w:rPr>
        <w:t>hlasuje pro</w:t>
      </w:r>
      <w:r w:rsidRPr="00E64CB6">
        <w:rPr>
          <w:szCs w:val="22"/>
        </w:rPr>
        <w:t xml:space="preserve"> jedin</w:t>
      </w:r>
      <w:r w:rsidR="00B20CBE">
        <w:rPr>
          <w:szCs w:val="22"/>
        </w:rPr>
        <w:t>ý projekt</w:t>
      </w:r>
      <w:r>
        <w:rPr>
          <w:szCs w:val="22"/>
        </w:rPr>
        <w:t xml:space="preserve"> </w:t>
      </w:r>
      <w:r w:rsidRPr="00E64CB6">
        <w:rPr>
          <w:szCs w:val="22"/>
        </w:rPr>
        <w:t>z celkových 36 nominací. Ze všech účastníků hlasování budou vylosováni tři výherci celoroční volné vstupenky na památky ve správě Národního památkového ústavu pro rok 2027.</w:t>
      </w:r>
    </w:p>
    <w:p w14:paraId="0582D80D" w14:textId="77777777" w:rsidR="00E64CB6" w:rsidRDefault="00E64CB6" w:rsidP="00E64CB6">
      <w:pPr>
        <w:spacing w:line="276" w:lineRule="auto"/>
        <w:jc w:val="both"/>
        <w:rPr>
          <w:szCs w:val="22"/>
        </w:rPr>
      </w:pPr>
    </w:p>
    <w:p w14:paraId="3163BA85" w14:textId="58E83411" w:rsidR="00E64CB6" w:rsidRDefault="00E64CB6" w:rsidP="00E64CB6">
      <w:pPr>
        <w:spacing w:line="276" w:lineRule="auto"/>
        <w:jc w:val="both"/>
        <w:rPr>
          <w:szCs w:val="22"/>
        </w:rPr>
      </w:pPr>
      <w:r w:rsidRPr="00E64CB6">
        <w:rPr>
          <w:szCs w:val="22"/>
        </w:rPr>
        <w:t>Ceny Národního památkového ústavu Patrimonium pro futuro jsou od roku 2014 nejvýznamnějším oceněním v oblasti péče o kulturní dědictví v České republice. Vedle odborných kategorií každoročně dávají prostřednictvím ceny Památky děkují prostor také veřejnosti, aby ocenila projekt, který ji nejvíce zaujal. Slavnostní vyhlášení výsledků se uskuteční 20. října 2026 v Praze a přímém přenosu České televize na programu ČT art.</w:t>
      </w:r>
    </w:p>
    <w:p w14:paraId="0CF628DE" w14:textId="77777777" w:rsidR="002E2BE6" w:rsidRDefault="002E2BE6" w:rsidP="00910775">
      <w:pPr>
        <w:spacing w:line="276" w:lineRule="auto"/>
        <w:jc w:val="both"/>
        <w:rPr>
          <w:b/>
          <w:szCs w:val="22"/>
        </w:rPr>
      </w:pPr>
    </w:p>
    <w:p w14:paraId="23B26BFE" w14:textId="0E32068D" w:rsidR="00A952B8" w:rsidRDefault="00800031" w:rsidP="00910775">
      <w:pPr>
        <w:pBdr>
          <w:bottom w:val="single" w:sz="4" w:space="1" w:color="auto"/>
        </w:pBdr>
        <w:spacing w:line="276" w:lineRule="auto"/>
        <w:jc w:val="both"/>
      </w:pPr>
      <w:r w:rsidRPr="00800031">
        <w:t xml:space="preserve">Více informací o jednotlivých </w:t>
      </w:r>
      <w:r w:rsidR="00FE1DA0">
        <w:t>nominovaných projektech</w:t>
      </w:r>
      <w:r w:rsidRPr="00800031">
        <w:t xml:space="preserve"> a o hlasování veřejnosti nalezne</w:t>
      </w:r>
      <w:r w:rsidR="00FE1DA0">
        <w:t>t</w:t>
      </w:r>
      <w:r w:rsidRPr="00800031">
        <w:t xml:space="preserve">e </w:t>
      </w:r>
      <w:hyperlink r:id="rId8" w:history="1">
        <w:r w:rsidRPr="00800031">
          <w:rPr>
            <w:rStyle w:val="Hypertextovodkaz"/>
          </w:rPr>
          <w:t>zde</w:t>
        </w:r>
      </w:hyperlink>
      <w:r w:rsidRPr="00800031">
        <w:t>.</w:t>
      </w:r>
    </w:p>
    <w:p w14:paraId="04774172" w14:textId="77777777" w:rsidR="00800031" w:rsidRDefault="00800031" w:rsidP="00910775">
      <w:pPr>
        <w:pBdr>
          <w:bottom w:val="single" w:sz="4" w:space="1" w:color="auto"/>
        </w:pBdr>
        <w:spacing w:line="276" w:lineRule="auto"/>
        <w:jc w:val="both"/>
        <w:rPr>
          <w:szCs w:val="22"/>
        </w:rPr>
      </w:pPr>
    </w:p>
    <w:p w14:paraId="0EE5C4C5" w14:textId="77777777" w:rsidR="00B34E7F" w:rsidRDefault="00B34E7F" w:rsidP="00910775">
      <w:pPr>
        <w:spacing w:line="276" w:lineRule="auto"/>
        <w:jc w:val="both"/>
        <w:rPr>
          <w:b/>
          <w:sz w:val="24"/>
        </w:rPr>
      </w:pPr>
    </w:p>
    <w:p w14:paraId="1FBA76B6" w14:textId="77777777" w:rsidR="00416058" w:rsidRPr="00261AAC" w:rsidRDefault="00416058" w:rsidP="00910775">
      <w:pPr>
        <w:spacing w:line="276" w:lineRule="auto"/>
        <w:jc w:val="both"/>
        <w:rPr>
          <w:szCs w:val="22"/>
        </w:rPr>
      </w:pPr>
      <w:r w:rsidRPr="00261AAC">
        <w:rPr>
          <w:szCs w:val="22"/>
        </w:rPr>
        <w:t>Kontakt</w:t>
      </w:r>
      <w:r>
        <w:rPr>
          <w:szCs w:val="22"/>
        </w:rPr>
        <w:t xml:space="preserve"> a informace</w:t>
      </w:r>
      <w:r w:rsidRPr="00261AAC">
        <w:rPr>
          <w:szCs w:val="22"/>
        </w:rPr>
        <w:t>:</w:t>
      </w:r>
    </w:p>
    <w:p w14:paraId="4F68DFFC" w14:textId="77777777" w:rsidR="00416058" w:rsidRDefault="00416058" w:rsidP="00910775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917081">
        <w:rPr>
          <w:rFonts w:asciiTheme="minorHAnsi" w:hAnsiTheme="minorHAnsi" w:cstheme="minorHAnsi"/>
          <w:b/>
          <w:szCs w:val="22"/>
        </w:rPr>
        <w:t xml:space="preserve">Mgr. </w:t>
      </w:r>
      <w:r w:rsidR="00441BB6">
        <w:rPr>
          <w:rFonts w:asciiTheme="minorHAnsi" w:hAnsiTheme="minorHAnsi" w:cstheme="minorHAnsi"/>
          <w:b/>
          <w:szCs w:val="22"/>
        </w:rPr>
        <w:t xml:space="preserve">Petra Zelinková, </w:t>
      </w:r>
      <w:r w:rsidRPr="00917081">
        <w:rPr>
          <w:rFonts w:asciiTheme="minorHAnsi" w:hAnsiTheme="minorHAnsi" w:cstheme="minorHAnsi"/>
          <w:b/>
          <w:szCs w:val="22"/>
        </w:rPr>
        <w:t>PR</w:t>
      </w:r>
      <w:r w:rsidR="00441BB6">
        <w:rPr>
          <w:rFonts w:asciiTheme="minorHAnsi" w:hAnsiTheme="minorHAnsi" w:cstheme="minorHAnsi"/>
          <w:b/>
          <w:szCs w:val="22"/>
        </w:rPr>
        <w:t xml:space="preserve"> a redaktorka</w:t>
      </w:r>
      <w:r w:rsidRPr="00917081">
        <w:rPr>
          <w:rFonts w:asciiTheme="minorHAnsi" w:hAnsiTheme="minorHAnsi" w:cstheme="minorHAnsi"/>
          <w:b/>
          <w:szCs w:val="22"/>
        </w:rPr>
        <w:t>, Národní památkový ústav, ÚOP v</w:t>
      </w:r>
      <w:r>
        <w:rPr>
          <w:rFonts w:asciiTheme="minorHAnsi" w:hAnsiTheme="minorHAnsi" w:cstheme="minorHAnsi"/>
          <w:b/>
          <w:szCs w:val="22"/>
        </w:rPr>
        <w:t> </w:t>
      </w:r>
      <w:r w:rsidRPr="00917081">
        <w:rPr>
          <w:rFonts w:asciiTheme="minorHAnsi" w:hAnsiTheme="minorHAnsi" w:cstheme="minorHAnsi"/>
          <w:b/>
          <w:szCs w:val="22"/>
        </w:rPr>
        <w:t>Kroměříži</w:t>
      </w:r>
    </w:p>
    <w:p w14:paraId="0565A569" w14:textId="77777777" w:rsidR="0051107E" w:rsidRDefault="0051107E" w:rsidP="00910775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+420 775 442 269 | </w:t>
      </w:r>
      <w:r w:rsidRPr="0051107E">
        <w:rPr>
          <w:rFonts w:asciiTheme="minorHAnsi" w:hAnsiTheme="minorHAnsi" w:cstheme="minorHAnsi"/>
          <w:szCs w:val="22"/>
        </w:rPr>
        <w:t>zelinkova.petra@npu.cz</w:t>
      </w:r>
    </w:p>
    <w:p w14:paraId="27875EF9" w14:textId="77777777" w:rsidR="00416058" w:rsidRPr="00F30DA3" w:rsidRDefault="00416058" w:rsidP="00910775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www.npu.cz/uop-kromeriz | </w:t>
      </w:r>
      <w:r w:rsidRPr="00F30DA3">
        <w:rPr>
          <w:rFonts w:asciiTheme="minorHAnsi" w:hAnsiTheme="minorHAnsi" w:cstheme="minorHAnsi"/>
          <w:szCs w:val="22"/>
        </w:rPr>
        <w:t>www.facebook.com/</w:t>
      </w:r>
      <w:r w:rsidR="0088526B">
        <w:rPr>
          <w:rFonts w:asciiTheme="minorHAnsi" w:hAnsiTheme="minorHAnsi" w:cstheme="minorHAnsi"/>
          <w:szCs w:val="22"/>
        </w:rPr>
        <w:t>pamatkari</w:t>
      </w:r>
      <w:r w:rsidRPr="00F30DA3">
        <w:rPr>
          <w:rFonts w:asciiTheme="minorHAnsi" w:hAnsiTheme="minorHAnsi" w:cstheme="minorHAnsi"/>
          <w:szCs w:val="22"/>
        </w:rPr>
        <w:t>.kromeriz</w:t>
      </w:r>
    </w:p>
    <w:p w14:paraId="0F534848" w14:textId="77777777" w:rsidR="00CC7419" w:rsidRDefault="00CC7419" w:rsidP="00910775">
      <w:pPr>
        <w:pBdr>
          <w:bottom w:val="single" w:sz="4" w:space="1" w:color="auto"/>
        </w:pBdr>
        <w:spacing w:line="276" w:lineRule="auto"/>
        <w:jc w:val="both"/>
        <w:rPr>
          <w:szCs w:val="22"/>
        </w:rPr>
      </w:pPr>
    </w:p>
    <w:p w14:paraId="0908B31F" w14:textId="77777777" w:rsidR="003E2049" w:rsidRDefault="003E2049" w:rsidP="00910775">
      <w:pPr>
        <w:spacing w:line="276" w:lineRule="auto"/>
        <w:jc w:val="both"/>
      </w:pPr>
    </w:p>
    <w:p w14:paraId="2DCC723F" w14:textId="77777777" w:rsidR="006054A4" w:rsidRDefault="00987D36" w:rsidP="00910775">
      <w:pPr>
        <w:spacing w:line="276" w:lineRule="auto"/>
        <w:jc w:val="both"/>
        <w:rPr>
          <w:rFonts w:cs="Arial"/>
          <w:i/>
          <w:szCs w:val="22"/>
        </w:rPr>
      </w:pPr>
      <w:r w:rsidRPr="007E7AD1">
        <w:rPr>
          <w:rFonts w:cs="Arial"/>
          <w:b/>
          <w:bCs/>
          <w:i/>
          <w:szCs w:val="22"/>
        </w:rPr>
        <w:t xml:space="preserve">Národní památkový ústav, územní odborné pracoviště v Kroměříži </w:t>
      </w:r>
      <w:r w:rsidRPr="007E7AD1">
        <w:rPr>
          <w:rFonts w:cs="Arial"/>
          <w:bCs/>
          <w:i/>
          <w:szCs w:val="22"/>
        </w:rPr>
        <w:t>je jedním ze čtrnácti krajských pracovišť NPÚ.</w:t>
      </w:r>
      <w:r w:rsidR="00A53C3A">
        <w:rPr>
          <w:rFonts w:cs="Arial"/>
          <w:b/>
          <w:bCs/>
          <w:i/>
          <w:szCs w:val="22"/>
        </w:rPr>
        <w:t xml:space="preserve"> </w:t>
      </w:r>
      <w:r w:rsidRPr="007E7AD1">
        <w:rPr>
          <w:rFonts w:cs="Arial"/>
          <w:i/>
          <w:szCs w:val="22"/>
        </w:rPr>
        <w:t>Poskytuje odbornou a metodickou pomoc vlastníkům a správcům památek ve Zlí</w:t>
      </w:r>
      <w:r w:rsidR="00A53C3A">
        <w:rPr>
          <w:rFonts w:cs="Arial"/>
          <w:i/>
          <w:szCs w:val="22"/>
        </w:rPr>
        <w:t xml:space="preserve">nském kraji, </w:t>
      </w:r>
      <w:r w:rsidRPr="007E7AD1">
        <w:rPr>
          <w:rFonts w:cs="Arial"/>
          <w:i/>
          <w:szCs w:val="22"/>
        </w:rPr>
        <w:t xml:space="preserve">zajišťuje úkoly státní památkové péče v plném rozsahu daném zákonem a jako odborná a vědecko-výzkumná organizace se zabývá také ochranou, poznáváním, dokumentací a prezentací památkového fondu na území Zlínského kraje. Zpracovává návrhy na prohlašování věcí či objektů za kulturní památky a podílí se následně na jejich evidenci. Spravuje dokumentační sbírky plánů, fotografií a dalších odborných podkladů ke kulturním památkám. </w:t>
      </w:r>
    </w:p>
    <w:p w14:paraId="1747A764" w14:textId="00F4B452" w:rsidR="00A53C3A" w:rsidRPr="007E7AD1" w:rsidRDefault="00987D36" w:rsidP="00910775">
      <w:pPr>
        <w:spacing w:line="276" w:lineRule="auto"/>
        <w:jc w:val="both"/>
        <w:rPr>
          <w:rFonts w:cs="Calibri"/>
          <w:i/>
          <w:szCs w:val="22"/>
        </w:rPr>
      </w:pPr>
      <w:r w:rsidRPr="007E7AD1">
        <w:rPr>
          <w:rFonts w:cs="Calibri"/>
          <w:i/>
          <w:szCs w:val="22"/>
        </w:rPr>
        <w:t xml:space="preserve">Součástí kroměřížského odborného pracoviště </w:t>
      </w:r>
      <w:r w:rsidR="00A53C3A">
        <w:rPr>
          <w:rFonts w:cs="Calibri"/>
          <w:i/>
          <w:szCs w:val="22"/>
        </w:rPr>
        <w:t>Národního památkového ústavu</w:t>
      </w:r>
      <w:r w:rsidRPr="007E7AD1">
        <w:rPr>
          <w:rFonts w:cs="Calibri"/>
          <w:i/>
          <w:szCs w:val="22"/>
        </w:rPr>
        <w:t xml:space="preserve"> je</w:t>
      </w:r>
      <w:r w:rsidR="00A53C3A">
        <w:rPr>
          <w:rFonts w:cs="Calibri"/>
          <w:i/>
          <w:szCs w:val="22"/>
        </w:rPr>
        <w:t xml:space="preserve"> </w:t>
      </w:r>
      <w:r w:rsidRPr="007E7AD1">
        <w:rPr>
          <w:rFonts w:cs="Calibri"/>
          <w:b/>
          <w:i/>
          <w:szCs w:val="22"/>
        </w:rPr>
        <w:t>Metodické centrum zahradní kultury v Kroměříži</w:t>
      </w:r>
      <w:r w:rsidRPr="007E7AD1">
        <w:rPr>
          <w:rFonts w:cs="Calibri"/>
          <w:i/>
          <w:szCs w:val="22"/>
        </w:rPr>
        <w:t>, které funguje jako multioborové centrum pro oblast obnovy a následnou péči o historické zahrady a parky v České republice</w:t>
      </w:r>
      <w:r w:rsidR="00FE1DA0">
        <w:rPr>
          <w:rFonts w:cs="Calibri"/>
          <w:i/>
          <w:szCs w:val="22"/>
        </w:rPr>
        <w:t>, realizuje</w:t>
      </w:r>
      <w:r w:rsidR="00A53C3A">
        <w:rPr>
          <w:rFonts w:cs="Calibri"/>
          <w:i/>
          <w:szCs w:val="22"/>
        </w:rPr>
        <w:t xml:space="preserve"> vzdělávací progra</w:t>
      </w:r>
      <w:r w:rsidR="00FE1DA0">
        <w:rPr>
          <w:rFonts w:cs="Calibri"/>
          <w:i/>
          <w:szCs w:val="22"/>
        </w:rPr>
        <w:t>my pro odbornou i širokou veřejnost</w:t>
      </w:r>
      <w:r w:rsidR="00A53C3A">
        <w:rPr>
          <w:rFonts w:cs="Calibri"/>
          <w:i/>
          <w:szCs w:val="22"/>
        </w:rPr>
        <w:t xml:space="preserve"> z </w:t>
      </w:r>
      <w:r w:rsidRPr="007E7AD1">
        <w:rPr>
          <w:rFonts w:cs="Calibri"/>
          <w:i/>
          <w:szCs w:val="22"/>
        </w:rPr>
        <w:t>oblasti zahradní kultury</w:t>
      </w:r>
      <w:r w:rsidR="00A53C3A">
        <w:rPr>
          <w:rFonts w:cs="Calibri"/>
          <w:i/>
          <w:szCs w:val="22"/>
        </w:rPr>
        <w:t>. Informace o</w:t>
      </w:r>
      <w:r w:rsidR="00A53C3A" w:rsidRPr="007E7AD1">
        <w:rPr>
          <w:rFonts w:cs="Calibri"/>
          <w:i/>
          <w:szCs w:val="22"/>
        </w:rPr>
        <w:t xml:space="preserve"> činnosti centra jsou k dispozici na </w:t>
      </w:r>
      <w:hyperlink r:id="rId9" w:history="1">
        <w:r w:rsidR="00A53C3A" w:rsidRPr="007E7AD1">
          <w:rPr>
            <w:rStyle w:val="Hypertextovodkaz"/>
            <w:rFonts w:cs="Calibri"/>
            <w:i/>
            <w:szCs w:val="22"/>
          </w:rPr>
          <w:t>www.npu.cz</w:t>
        </w:r>
      </w:hyperlink>
      <w:r w:rsidR="00A53C3A" w:rsidRPr="007E7AD1">
        <w:rPr>
          <w:rFonts w:cs="Calibri"/>
          <w:i/>
          <w:szCs w:val="22"/>
        </w:rPr>
        <w:t xml:space="preserve">, dále na facebookovém profilu </w:t>
      </w:r>
      <w:hyperlink r:id="rId10" w:history="1">
        <w:r w:rsidR="00A53C3A" w:rsidRPr="007E7AD1">
          <w:rPr>
            <w:rFonts w:cs="Calibri"/>
            <w:i/>
            <w:color w:val="0000FF"/>
            <w:szCs w:val="22"/>
            <w:u w:val="single"/>
          </w:rPr>
          <w:t>Metodické centrum zahradní kultury</w:t>
        </w:r>
      </w:hyperlink>
      <w:r w:rsidR="00A53C3A" w:rsidRPr="007E7AD1">
        <w:rPr>
          <w:rFonts w:cs="Calibri"/>
          <w:i/>
          <w:szCs w:val="22"/>
        </w:rPr>
        <w:t>.</w:t>
      </w:r>
    </w:p>
    <w:p w14:paraId="32ED6C43" w14:textId="77777777" w:rsidR="00A53C3A" w:rsidRDefault="00A53C3A" w:rsidP="00910775">
      <w:pPr>
        <w:spacing w:line="276" w:lineRule="auto"/>
        <w:jc w:val="both"/>
        <w:rPr>
          <w:rFonts w:cs="Calibri"/>
          <w:i/>
          <w:szCs w:val="22"/>
        </w:rPr>
      </w:pPr>
      <w:r w:rsidRPr="007E7AD1">
        <w:rPr>
          <w:rFonts w:cs="Calibri"/>
          <w:i/>
          <w:szCs w:val="22"/>
        </w:rPr>
        <w:t xml:space="preserve">Další informace </w:t>
      </w:r>
      <w:r>
        <w:rPr>
          <w:rFonts w:cs="Calibri"/>
          <w:i/>
          <w:szCs w:val="22"/>
        </w:rPr>
        <w:t xml:space="preserve">o odborném pracovišti Národního památkového ústavu </w:t>
      </w:r>
      <w:r w:rsidRPr="007E7AD1">
        <w:rPr>
          <w:rFonts w:cs="Calibri"/>
          <w:i/>
          <w:szCs w:val="22"/>
        </w:rPr>
        <w:t xml:space="preserve">najdete na </w:t>
      </w:r>
      <w:hyperlink r:id="rId11" w:history="1">
        <w:r w:rsidRPr="007E7AD1">
          <w:rPr>
            <w:rStyle w:val="Hypertextovodkaz"/>
            <w:rFonts w:cs="Calibri"/>
            <w:i/>
            <w:szCs w:val="22"/>
          </w:rPr>
          <w:t>www.npu.cz</w:t>
        </w:r>
      </w:hyperlink>
      <w:r w:rsidRPr="007E7AD1">
        <w:rPr>
          <w:rFonts w:cs="Calibri"/>
          <w:i/>
          <w:szCs w:val="22"/>
        </w:rPr>
        <w:t xml:space="preserve"> a facebookovém profilu </w:t>
      </w:r>
      <w:hyperlink r:id="rId12" w:history="1">
        <w:r w:rsidRPr="007E7AD1">
          <w:rPr>
            <w:rStyle w:val="Hypertextovodkaz"/>
            <w:rFonts w:cs="Calibri"/>
            <w:i/>
            <w:szCs w:val="22"/>
          </w:rPr>
          <w:t>Národní památkový ústav Kroměříž – odborné pracoviště pro Zlínský kraj</w:t>
        </w:r>
      </w:hyperlink>
      <w:r w:rsidRPr="007E7AD1">
        <w:rPr>
          <w:rStyle w:val="Hypertextovodkaz"/>
          <w:rFonts w:cs="Calibri"/>
          <w:i/>
          <w:szCs w:val="22"/>
          <w:u w:val="none"/>
        </w:rPr>
        <w:t>.</w:t>
      </w:r>
    </w:p>
    <w:sectPr w:rsidR="00A53C3A" w:rsidSect="00034F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276" w:right="1418" w:bottom="1418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F731" w14:textId="77777777" w:rsidR="00D45034" w:rsidRDefault="00D45034">
      <w:r>
        <w:separator/>
      </w:r>
    </w:p>
  </w:endnote>
  <w:endnote w:type="continuationSeparator" w:id="0">
    <w:p w14:paraId="59382DAA" w14:textId="77777777" w:rsidR="00D45034" w:rsidRDefault="00D4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3948" w14:textId="77777777" w:rsidR="00A21076" w:rsidRDefault="00A21076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14:paraId="37B545D1" w14:textId="77777777" w:rsidR="00A21076" w:rsidRDefault="00A210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2546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0C2CC15" w14:textId="77777777" w:rsidR="00956F42" w:rsidRPr="003B7464" w:rsidRDefault="00956F42">
        <w:pPr>
          <w:pStyle w:val="Zpat"/>
          <w:jc w:val="right"/>
          <w:rPr>
            <w:sz w:val="18"/>
            <w:szCs w:val="18"/>
          </w:rPr>
        </w:pPr>
        <w:r w:rsidRPr="003B7464">
          <w:rPr>
            <w:sz w:val="18"/>
            <w:szCs w:val="18"/>
          </w:rPr>
          <w:fldChar w:fldCharType="begin"/>
        </w:r>
        <w:r w:rsidRPr="003B7464">
          <w:rPr>
            <w:sz w:val="18"/>
            <w:szCs w:val="18"/>
          </w:rPr>
          <w:instrText>PAGE   \* MERGEFORMAT</w:instrText>
        </w:r>
        <w:r w:rsidRPr="003B7464">
          <w:rPr>
            <w:sz w:val="18"/>
            <w:szCs w:val="18"/>
          </w:rPr>
          <w:fldChar w:fldCharType="separate"/>
        </w:r>
        <w:r w:rsidR="00B94B76">
          <w:rPr>
            <w:noProof/>
            <w:sz w:val="18"/>
            <w:szCs w:val="18"/>
          </w:rPr>
          <w:t>3</w:t>
        </w:r>
        <w:r w:rsidRPr="003B7464">
          <w:rPr>
            <w:sz w:val="18"/>
            <w:szCs w:val="18"/>
          </w:rPr>
          <w:fldChar w:fldCharType="end"/>
        </w:r>
      </w:p>
    </w:sdtContent>
  </w:sdt>
  <w:p w14:paraId="1C1BFCAD" w14:textId="77777777" w:rsidR="00956F42" w:rsidRDefault="00956F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2726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7FCC34" w14:textId="77777777" w:rsidR="00956F42" w:rsidRPr="003B7464" w:rsidRDefault="00956F42">
        <w:pPr>
          <w:pStyle w:val="Zpat"/>
          <w:jc w:val="right"/>
          <w:rPr>
            <w:sz w:val="18"/>
            <w:szCs w:val="18"/>
          </w:rPr>
        </w:pPr>
        <w:r w:rsidRPr="003B7464">
          <w:rPr>
            <w:sz w:val="18"/>
            <w:szCs w:val="18"/>
          </w:rPr>
          <w:fldChar w:fldCharType="begin"/>
        </w:r>
        <w:r w:rsidRPr="003B7464">
          <w:rPr>
            <w:sz w:val="18"/>
            <w:szCs w:val="18"/>
          </w:rPr>
          <w:instrText>PAGE   \* MERGEFORMAT</w:instrText>
        </w:r>
        <w:r w:rsidRPr="003B7464">
          <w:rPr>
            <w:sz w:val="18"/>
            <w:szCs w:val="18"/>
          </w:rPr>
          <w:fldChar w:fldCharType="separate"/>
        </w:r>
        <w:r w:rsidR="00B94B76">
          <w:rPr>
            <w:noProof/>
            <w:sz w:val="18"/>
            <w:szCs w:val="18"/>
          </w:rPr>
          <w:t>1</w:t>
        </w:r>
        <w:r w:rsidRPr="003B7464">
          <w:rPr>
            <w:sz w:val="18"/>
            <w:szCs w:val="18"/>
          </w:rPr>
          <w:fldChar w:fldCharType="end"/>
        </w:r>
      </w:p>
    </w:sdtContent>
  </w:sdt>
  <w:p w14:paraId="00C9C1C8" w14:textId="77777777" w:rsidR="00956F42" w:rsidRDefault="00956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31BB" w14:textId="77777777" w:rsidR="00D45034" w:rsidRDefault="00D45034">
      <w:r>
        <w:separator/>
      </w:r>
    </w:p>
  </w:footnote>
  <w:footnote w:type="continuationSeparator" w:id="0">
    <w:p w14:paraId="3F3A8689" w14:textId="77777777" w:rsidR="00D45034" w:rsidRDefault="00D4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15C2" w14:textId="77777777" w:rsidR="00034F1D" w:rsidRDefault="00034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8D83" w14:textId="77777777" w:rsidR="00034F1D" w:rsidRDefault="00034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B507" w14:textId="77777777" w:rsidR="00A21076" w:rsidRDefault="007271B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FD858E" wp14:editId="4CF977BF">
          <wp:simplePos x="0" y="0"/>
          <wp:positionH relativeFrom="column">
            <wp:posOffset>-139700</wp:posOffset>
          </wp:positionH>
          <wp:positionV relativeFrom="paragraph">
            <wp:posOffset>-1905</wp:posOffset>
          </wp:positionV>
          <wp:extent cx="2452370" cy="914400"/>
          <wp:effectExtent l="0" t="0" r="5080" b="0"/>
          <wp:wrapSquare wrapText="bothSides"/>
          <wp:docPr id="1" name="obrázek 1" descr="NPU-UOP_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UOP_v_Kromerizi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F2F">
      <w:tab/>
    </w:r>
  </w:p>
  <w:p w14:paraId="5092C1C2" w14:textId="77777777" w:rsidR="00D71FAE" w:rsidRDefault="00D71F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71FEC"/>
    <w:multiLevelType w:val="hybridMultilevel"/>
    <w:tmpl w:val="32BCB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4ED9"/>
    <w:multiLevelType w:val="multilevel"/>
    <w:tmpl w:val="1BB2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60999">
    <w:abstractNumId w:val="0"/>
  </w:num>
  <w:num w:numId="2" w16cid:durableId="10204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EC7"/>
    <w:rsid w:val="00003C69"/>
    <w:rsid w:val="00006541"/>
    <w:rsid w:val="00012DD9"/>
    <w:rsid w:val="0002065B"/>
    <w:rsid w:val="00021C90"/>
    <w:rsid w:val="00023816"/>
    <w:rsid w:val="00033499"/>
    <w:rsid w:val="00034684"/>
    <w:rsid w:val="00034F1D"/>
    <w:rsid w:val="000419D4"/>
    <w:rsid w:val="000466E3"/>
    <w:rsid w:val="0005034D"/>
    <w:rsid w:val="0005038F"/>
    <w:rsid w:val="00056C2E"/>
    <w:rsid w:val="000648A5"/>
    <w:rsid w:val="000669A7"/>
    <w:rsid w:val="00074766"/>
    <w:rsid w:val="000775B9"/>
    <w:rsid w:val="00083E53"/>
    <w:rsid w:val="000A702C"/>
    <w:rsid w:val="000B4371"/>
    <w:rsid w:val="000E10C7"/>
    <w:rsid w:val="000F5523"/>
    <w:rsid w:val="000F72C3"/>
    <w:rsid w:val="001149B6"/>
    <w:rsid w:val="001152DC"/>
    <w:rsid w:val="001176AD"/>
    <w:rsid w:val="001221C8"/>
    <w:rsid w:val="0014184C"/>
    <w:rsid w:val="00142FD3"/>
    <w:rsid w:val="00152901"/>
    <w:rsid w:val="001529B8"/>
    <w:rsid w:val="001553E6"/>
    <w:rsid w:val="00160B55"/>
    <w:rsid w:val="00172A27"/>
    <w:rsid w:val="001807F8"/>
    <w:rsid w:val="00187E74"/>
    <w:rsid w:val="00195B13"/>
    <w:rsid w:val="001C1AAB"/>
    <w:rsid w:val="001C665A"/>
    <w:rsid w:val="001E5CDB"/>
    <w:rsid w:val="001F443A"/>
    <w:rsid w:val="001F4B70"/>
    <w:rsid w:val="00204F7F"/>
    <w:rsid w:val="002124F9"/>
    <w:rsid w:val="0022082C"/>
    <w:rsid w:val="00224BD6"/>
    <w:rsid w:val="002276A3"/>
    <w:rsid w:val="00235D47"/>
    <w:rsid w:val="002410A3"/>
    <w:rsid w:val="0025175B"/>
    <w:rsid w:val="00260456"/>
    <w:rsid w:val="002617E9"/>
    <w:rsid w:val="00282AD2"/>
    <w:rsid w:val="0028673B"/>
    <w:rsid w:val="0029103B"/>
    <w:rsid w:val="00294490"/>
    <w:rsid w:val="00295633"/>
    <w:rsid w:val="00295748"/>
    <w:rsid w:val="002A0C0B"/>
    <w:rsid w:val="002A2629"/>
    <w:rsid w:val="002A4C8E"/>
    <w:rsid w:val="002B510B"/>
    <w:rsid w:val="002C470D"/>
    <w:rsid w:val="002E2BE6"/>
    <w:rsid w:val="002F0F81"/>
    <w:rsid w:val="002F2B99"/>
    <w:rsid w:val="0031270F"/>
    <w:rsid w:val="0031590E"/>
    <w:rsid w:val="0032022A"/>
    <w:rsid w:val="0033111D"/>
    <w:rsid w:val="003335F9"/>
    <w:rsid w:val="003469C7"/>
    <w:rsid w:val="00363636"/>
    <w:rsid w:val="00364D75"/>
    <w:rsid w:val="00374990"/>
    <w:rsid w:val="003765B4"/>
    <w:rsid w:val="00376B45"/>
    <w:rsid w:val="003831AD"/>
    <w:rsid w:val="003861B6"/>
    <w:rsid w:val="00393FF5"/>
    <w:rsid w:val="0039490E"/>
    <w:rsid w:val="00396C9B"/>
    <w:rsid w:val="00397A51"/>
    <w:rsid w:val="003B7464"/>
    <w:rsid w:val="003D1B92"/>
    <w:rsid w:val="003D1E63"/>
    <w:rsid w:val="003D3FDE"/>
    <w:rsid w:val="003E2049"/>
    <w:rsid w:val="003E4568"/>
    <w:rsid w:val="003F2175"/>
    <w:rsid w:val="003F3ABD"/>
    <w:rsid w:val="003F75BC"/>
    <w:rsid w:val="003F763A"/>
    <w:rsid w:val="003F7EEB"/>
    <w:rsid w:val="004067D0"/>
    <w:rsid w:val="00411BA0"/>
    <w:rsid w:val="004147C7"/>
    <w:rsid w:val="00414F50"/>
    <w:rsid w:val="00416058"/>
    <w:rsid w:val="0042082B"/>
    <w:rsid w:val="00422520"/>
    <w:rsid w:val="0042701F"/>
    <w:rsid w:val="00441BB6"/>
    <w:rsid w:val="00441F7F"/>
    <w:rsid w:val="00461D0E"/>
    <w:rsid w:val="00474FF3"/>
    <w:rsid w:val="004826DB"/>
    <w:rsid w:val="004967F4"/>
    <w:rsid w:val="004B469F"/>
    <w:rsid w:val="004E1E96"/>
    <w:rsid w:val="004E436F"/>
    <w:rsid w:val="00501ADD"/>
    <w:rsid w:val="0050503D"/>
    <w:rsid w:val="005051EA"/>
    <w:rsid w:val="00505EBD"/>
    <w:rsid w:val="0051107E"/>
    <w:rsid w:val="00516102"/>
    <w:rsid w:val="005362F3"/>
    <w:rsid w:val="005375CE"/>
    <w:rsid w:val="00576BDF"/>
    <w:rsid w:val="00593AEF"/>
    <w:rsid w:val="005B5F23"/>
    <w:rsid w:val="005C5354"/>
    <w:rsid w:val="005D175F"/>
    <w:rsid w:val="005F31D1"/>
    <w:rsid w:val="006054A4"/>
    <w:rsid w:val="0061281D"/>
    <w:rsid w:val="00617F48"/>
    <w:rsid w:val="00617FE9"/>
    <w:rsid w:val="00621822"/>
    <w:rsid w:val="00627385"/>
    <w:rsid w:val="006277AE"/>
    <w:rsid w:val="00643990"/>
    <w:rsid w:val="00646FE6"/>
    <w:rsid w:val="00653685"/>
    <w:rsid w:val="00654231"/>
    <w:rsid w:val="006566CA"/>
    <w:rsid w:val="0069617A"/>
    <w:rsid w:val="006A5D2D"/>
    <w:rsid w:val="006A6C5D"/>
    <w:rsid w:val="006A7D43"/>
    <w:rsid w:val="006D4D0D"/>
    <w:rsid w:val="00710137"/>
    <w:rsid w:val="00715605"/>
    <w:rsid w:val="00715FCD"/>
    <w:rsid w:val="00716DEC"/>
    <w:rsid w:val="00724F30"/>
    <w:rsid w:val="007251D5"/>
    <w:rsid w:val="00725674"/>
    <w:rsid w:val="007271B6"/>
    <w:rsid w:val="007470A4"/>
    <w:rsid w:val="0075560D"/>
    <w:rsid w:val="00767D3F"/>
    <w:rsid w:val="00780A0C"/>
    <w:rsid w:val="007857C8"/>
    <w:rsid w:val="00787295"/>
    <w:rsid w:val="007A2444"/>
    <w:rsid w:val="007B0503"/>
    <w:rsid w:val="007B5889"/>
    <w:rsid w:val="007C04EE"/>
    <w:rsid w:val="007C53C0"/>
    <w:rsid w:val="007E472F"/>
    <w:rsid w:val="007E7AD1"/>
    <w:rsid w:val="007F147E"/>
    <w:rsid w:val="00800031"/>
    <w:rsid w:val="00801A78"/>
    <w:rsid w:val="008020DC"/>
    <w:rsid w:val="00802463"/>
    <w:rsid w:val="008031DC"/>
    <w:rsid w:val="00812F59"/>
    <w:rsid w:val="0083074A"/>
    <w:rsid w:val="00833032"/>
    <w:rsid w:val="00847773"/>
    <w:rsid w:val="0085467B"/>
    <w:rsid w:val="00856531"/>
    <w:rsid w:val="0087738C"/>
    <w:rsid w:val="0088526B"/>
    <w:rsid w:val="0089386D"/>
    <w:rsid w:val="008B6736"/>
    <w:rsid w:val="008C01F4"/>
    <w:rsid w:val="008C4B98"/>
    <w:rsid w:val="008C60B3"/>
    <w:rsid w:val="00910775"/>
    <w:rsid w:val="00917281"/>
    <w:rsid w:val="0092512F"/>
    <w:rsid w:val="00934ED0"/>
    <w:rsid w:val="00936346"/>
    <w:rsid w:val="00956F42"/>
    <w:rsid w:val="00974B2A"/>
    <w:rsid w:val="00974BCE"/>
    <w:rsid w:val="009751AC"/>
    <w:rsid w:val="00982119"/>
    <w:rsid w:val="00982B2A"/>
    <w:rsid w:val="00987D36"/>
    <w:rsid w:val="00993BC2"/>
    <w:rsid w:val="009A1D0F"/>
    <w:rsid w:val="009A3824"/>
    <w:rsid w:val="009B3620"/>
    <w:rsid w:val="009B3F3C"/>
    <w:rsid w:val="009D47DC"/>
    <w:rsid w:val="009E6DF5"/>
    <w:rsid w:val="009F113C"/>
    <w:rsid w:val="009F234B"/>
    <w:rsid w:val="009F26A2"/>
    <w:rsid w:val="00A0010E"/>
    <w:rsid w:val="00A04007"/>
    <w:rsid w:val="00A04907"/>
    <w:rsid w:val="00A14F2A"/>
    <w:rsid w:val="00A17105"/>
    <w:rsid w:val="00A203F5"/>
    <w:rsid w:val="00A21076"/>
    <w:rsid w:val="00A305A1"/>
    <w:rsid w:val="00A361AC"/>
    <w:rsid w:val="00A46414"/>
    <w:rsid w:val="00A468A4"/>
    <w:rsid w:val="00A518F4"/>
    <w:rsid w:val="00A53C3A"/>
    <w:rsid w:val="00A82B33"/>
    <w:rsid w:val="00A952B8"/>
    <w:rsid w:val="00AB463F"/>
    <w:rsid w:val="00AB4BA1"/>
    <w:rsid w:val="00AB5851"/>
    <w:rsid w:val="00AC74FF"/>
    <w:rsid w:val="00AF0107"/>
    <w:rsid w:val="00AF3150"/>
    <w:rsid w:val="00AF42E3"/>
    <w:rsid w:val="00B10600"/>
    <w:rsid w:val="00B20CBE"/>
    <w:rsid w:val="00B2344B"/>
    <w:rsid w:val="00B34E7F"/>
    <w:rsid w:val="00B36721"/>
    <w:rsid w:val="00B424F5"/>
    <w:rsid w:val="00B546F0"/>
    <w:rsid w:val="00B63176"/>
    <w:rsid w:val="00B7250B"/>
    <w:rsid w:val="00B72AAA"/>
    <w:rsid w:val="00B75F25"/>
    <w:rsid w:val="00B80BBC"/>
    <w:rsid w:val="00B858A8"/>
    <w:rsid w:val="00B870AB"/>
    <w:rsid w:val="00B94B76"/>
    <w:rsid w:val="00B959AB"/>
    <w:rsid w:val="00B96561"/>
    <w:rsid w:val="00BA5AD4"/>
    <w:rsid w:val="00BA6B91"/>
    <w:rsid w:val="00BB2BAB"/>
    <w:rsid w:val="00BC7959"/>
    <w:rsid w:val="00BD31C0"/>
    <w:rsid w:val="00BD3E05"/>
    <w:rsid w:val="00BD7DEC"/>
    <w:rsid w:val="00BE21F9"/>
    <w:rsid w:val="00BE4646"/>
    <w:rsid w:val="00BF0DD3"/>
    <w:rsid w:val="00C062CE"/>
    <w:rsid w:val="00C10ED6"/>
    <w:rsid w:val="00C20D2D"/>
    <w:rsid w:val="00C2358D"/>
    <w:rsid w:val="00C301BD"/>
    <w:rsid w:val="00C36B1F"/>
    <w:rsid w:val="00C60782"/>
    <w:rsid w:val="00C73A0C"/>
    <w:rsid w:val="00C76F2F"/>
    <w:rsid w:val="00C77100"/>
    <w:rsid w:val="00C935E8"/>
    <w:rsid w:val="00C9435A"/>
    <w:rsid w:val="00CA173A"/>
    <w:rsid w:val="00CC2C91"/>
    <w:rsid w:val="00CC5D41"/>
    <w:rsid w:val="00CC7419"/>
    <w:rsid w:val="00CE50C8"/>
    <w:rsid w:val="00D05667"/>
    <w:rsid w:val="00D27456"/>
    <w:rsid w:val="00D36B17"/>
    <w:rsid w:val="00D45034"/>
    <w:rsid w:val="00D653E0"/>
    <w:rsid w:val="00D661DC"/>
    <w:rsid w:val="00D71FAE"/>
    <w:rsid w:val="00D813AF"/>
    <w:rsid w:val="00D81C5B"/>
    <w:rsid w:val="00D95923"/>
    <w:rsid w:val="00D96A7B"/>
    <w:rsid w:val="00DA2A66"/>
    <w:rsid w:val="00DA319A"/>
    <w:rsid w:val="00DB2AC7"/>
    <w:rsid w:val="00DC19FB"/>
    <w:rsid w:val="00DE126E"/>
    <w:rsid w:val="00DF7107"/>
    <w:rsid w:val="00E031AB"/>
    <w:rsid w:val="00E11B5B"/>
    <w:rsid w:val="00E178A6"/>
    <w:rsid w:val="00E22FE1"/>
    <w:rsid w:val="00E23EE8"/>
    <w:rsid w:val="00E25738"/>
    <w:rsid w:val="00E32177"/>
    <w:rsid w:val="00E33A13"/>
    <w:rsid w:val="00E473C0"/>
    <w:rsid w:val="00E5128A"/>
    <w:rsid w:val="00E64781"/>
    <w:rsid w:val="00E64CB6"/>
    <w:rsid w:val="00E730C1"/>
    <w:rsid w:val="00EA10FD"/>
    <w:rsid w:val="00EB198C"/>
    <w:rsid w:val="00EC24CE"/>
    <w:rsid w:val="00EC6071"/>
    <w:rsid w:val="00EE381D"/>
    <w:rsid w:val="00F02F59"/>
    <w:rsid w:val="00F14DDE"/>
    <w:rsid w:val="00F20079"/>
    <w:rsid w:val="00F255D9"/>
    <w:rsid w:val="00F26E10"/>
    <w:rsid w:val="00F64124"/>
    <w:rsid w:val="00F64F02"/>
    <w:rsid w:val="00F6592C"/>
    <w:rsid w:val="00F6603A"/>
    <w:rsid w:val="00F7060B"/>
    <w:rsid w:val="00F77D41"/>
    <w:rsid w:val="00F96455"/>
    <w:rsid w:val="00FA426D"/>
    <w:rsid w:val="00FA5E9F"/>
    <w:rsid w:val="00FB0D44"/>
    <w:rsid w:val="00FB3293"/>
    <w:rsid w:val="00FB473E"/>
    <w:rsid w:val="00FB7489"/>
    <w:rsid w:val="00FC2AE7"/>
    <w:rsid w:val="00FE1DA0"/>
    <w:rsid w:val="00FE4A57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5043BB2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  <w:style w:type="paragraph" w:styleId="Odstavecseseznamem">
    <w:name w:val="List Paragraph"/>
    <w:basedOn w:val="Normln"/>
    <w:uiPriority w:val="34"/>
    <w:qFormat/>
    <w:rsid w:val="00A203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E472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00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pamatky-dekuj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amatkari.kromeriz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/uop-kromeri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mczk.kromeri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pu.cz/cs/uop-kromeriz/metodicke-centrum-zahradni-kultury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F4A2-1082-488C-B093-8FB1AAED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776</Words>
  <Characters>4583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5349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Zelinková Petra</cp:lastModifiedBy>
  <cp:revision>4</cp:revision>
  <cp:lastPrinted>2013-01-31T10:26:00Z</cp:lastPrinted>
  <dcterms:created xsi:type="dcterms:W3CDTF">2026-06-25T15:48:00Z</dcterms:created>
  <dcterms:modified xsi:type="dcterms:W3CDTF">2026-06-29T09:07:00Z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