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46" w:rsidRDefault="008D7946">
      <w:pPr>
        <w:pStyle w:val="Zhlav"/>
      </w:pPr>
    </w:p>
    <w:p w:rsidR="008D7946" w:rsidRDefault="008D7946">
      <w:bookmarkStart w:id="0" w:name="_GoBack"/>
      <w:bookmarkEnd w:id="0"/>
    </w:p>
    <w:p w:rsidR="008D7946" w:rsidRDefault="007A1842">
      <w:pPr>
        <w:rPr>
          <w:rFonts w:cs="Arial"/>
          <w:b/>
          <w:color w:val="808080"/>
          <w:sz w:val="32"/>
          <w:szCs w:val="32"/>
        </w:rPr>
      </w:pPr>
      <w:r>
        <w:rPr>
          <w:rFonts w:cs="Arial"/>
          <w:b/>
          <w:color w:val="808080"/>
          <w:sz w:val="32"/>
          <w:szCs w:val="32"/>
        </w:rPr>
        <w:t>TISKOVÁ ZPRÁVA</w:t>
      </w:r>
    </w:p>
    <w:p w:rsidR="008D7946" w:rsidRDefault="008D7946">
      <w:pPr>
        <w:tabs>
          <w:tab w:val="left" w:pos="3075"/>
          <w:tab w:val="center" w:pos="4536"/>
          <w:tab w:val="right" w:pos="9072"/>
        </w:tabs>
        <w:rPr>
          <w:rFonts w:cs="Arial"/>
          <w:b/>
          <w:color w:val="808080"/>
          <w:sz w:val="32"/>
          <w:szCs w:val="32"/>
        </w:rPr>
      </w:pPr>
    </w:p>
    <w:p w:rsidR="008D7946" w:rsidRDefault="007A1842">
      <w:pPr>
        <w:pBdr>
          <w:bottom w:val="single" w:sz="4" w:space="1" w:color="000000"/>
        </w:pBdr>
        <w:spacing w:line="276" w:lineRule="auto"/>
        <w:rPr>
          <w:rFonts w:cs="Arial"/>
          <w:b/>
          <w:color w:val="808080"/>
          <w:sz w:val="28"/>
          <w:szCs w:val="28"/>
        </w:rPr>
      </w:pPr>
      <w:r>
        <w:rPr>
          <w:rFonts w:cs="Arial"/>
          <w:b/>
          <w:color w:val="808080"/>
          <w:sz w:val="28"/>
          <w:szCs w:val="28"/>
        </w:rPr>
        <w:t>Hrnčířův mlýn v Českém Meziříčí by se měl stát kulturní památkou</w:t>
      </w:r>
    </w:p>
    <w:p w:rsidR="008D7946" w:rsidRDefault="008D7946">
      <w:pPr>
        <w:pBdr>
          <w:bottom w:val="single" w:sz="4" w:space="1" w:color="000000"/>
        </w:pBdr>
        <w:spacing w:line="276" w:lineRule="auto"/>
        <w:rPr>
          <w:rFonts w:cs="Arial"/>
          <w:b/>
        </w:rPr>
      </w:pPr>
    </w:p>
    <w:p w:rsidR="008D7946" w:rsidRDefault="007A1842">
      <w:pPr>
        <w:pBdr>
          <w:bottom w:val="single" w:sz="4" w:space="1" w:color="000000"/>
        </w:pBdr>
        <w:spacing w:line="276" w:lineRule="auto"/>
        <w:rPr>
          <w:rFonts w:cs="Arial"/>
          <w:b/>
        </w:rPr>
      </w:pPr>
      <w:r>
        <w:rPr>
          <w:rFonts w:cs="Arial"/>
          <w:b/>
        </w:rPr>
        <w:t>Josefov, 24. ledna 2018</w:t>
      </w:r>
    </w:p>
    <w:p w:rsidR="008D7946" w:rsidRDefault="008D7946">
      <w:pPr>
        <w:spacing w:line="276" w:lineRule="auto"/>
        <w:rPr>
          <w:rFonts w:cs="Arial"/>
        </w:rPr>
      </w:pPr>
    </w:p>
    <w:p w:rsidR="008D7946" w:rsidRDefault="007A1842">
      <w:pPr>
        <w:spacing w:line="276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 když současný stav Hrnčířova mlýna čp. 94 v Českém Meziříčí může svádět nezasvěceného návštěvníka k závěru, že by obec neměl hyzdit a měl by být raději zbourán, jednalo by se o tragický omyl. V regionu Královéhradeckého kraje není mnoho vodních mlýnů, které se v úplnosti dochovaly uprostřed obce. V případě Českého Meziříčí se tak jedná o příležitost, která by měla být využita ve prospěch záchrany zajímavé části našeho kulturního dědictví a dále pro lepší poznávání naší regionální historie, technického umu našich předků a podporu turistického ruchu.</w:t>
      </w:r>
    </w:p>
    <w:p w:rsidR="008D7946" w:rsidRDefault="008D7946">
      <w:pPr>
        <w:spacing w:line="276" w:lineRule="auto"/>
        <w:jc w:val="both"/>
        <w:rPr>
          <w:rFonts w:cs="Arial"/>
          <w:bCs/>
          <w:szCs w:val="22"/>
        </w:rPr>
      </w:pP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>
        <w:rPr>
          <w:rFonts w:cs="Arial"/>
          <w:bCs/>
          <w:i/>
          <w:szCs w:val="22"/>
        </w:rPr>
        <w:t>Jsme přesvědčeni, že bývalý Hrnčířův mlýn splňuje všechny předpoklady pro to, aby ho ministerstvo kultury prohlásilo za kulturní památku</w:t>
      </w:r>
      <w:r>
        <w:rPr>
          <w:rFonts w:cs="Arial"/>
          <w:bCs/>
          <w:szCs w:val="22"/>
        </w:rPr>
        <w:t xml:space="preserve">, uvedl ředitel josefovského pracoviště. Téměř kompletní </w:t>
      </w:r>
      <w:proofErr w:type="spellStart"/>
      <w:r>
        <w:rPr>
          <w:rFonts w:cs="Arial"/>
          <w:bCs/>
          <w:szCs w:val="22"/>
        </w:rPr>
        <w:t>dochovanost</w:t>
      </w:r>
      <w:proofErr w:type="spellEnd"/>
      <w:r>
        <w:rPr>
          <w:rFonts w:cs="Arial"/>
          <w:bCs/>
          <w:szCs w:val="22"/>
        </w:rPr>
        <w:t xml:space="preserve"> technologického vybavení uměleckého složení z konce 19. a počátku 20. století vyráběného již průmyslově, které umožňovalo důkladnější přípravu zrna před mletím a lepší třídění meliva je hlavním důvodem podání návrhu na prohlášení mlýna v Českém Meziříčí za kulturní památku. Starší typ technologie, tzv. české složení, které zde bylo nepochybně osazeno dříve, dokládá mlýnská hranice se zdobnou profilací. Mlýn s klasicistním vstupním pískovcovým portálem a bedněnou pavlačí se sluncovým motivem z přelomu 19. a 20. století má také vysokou urbanistickou a architektonickou hodnotu. Je významným dokladem technologického vývoje mlynářství i stavebně-historického vývoje obce, v níž dosud není jiná kulturní památka než barokní kostel sv. Kateřiny.</w:t>
      </w: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 w:rsidRPr="007A1842">
        <w:rPr>
          <w:rFonts w:cs="Arial"/>
          <w:bCs/>
          <w:szCs w:val="22"/>
        </w:rPr>
        <w:t xml:space="preserve">O záchranu mlýna usiluje Společnost ochránců památek ve východních Čechách. </w:t>
      </w:r>
      <w:r w:rsidRPr="007A1842">
        <w:rPr>
          <w:rFonts w:cs="Arial"/>
          <w:bCs/>
          <w:i/>
          <w:iCs/>
          <w:szCs w:val="22"/>
        </w:rPr>
        <w:t xml:space="preserve">Současný majitel mlýna, akciová společnost </w:t>
      </w:r>
      <w:proofErr w:type="spellStart"/>
      <w:r w:rsidRPr="007A1842">
        <w:rPr>
          <w:rFonts w:cs="Arial"/>
          <w:bCs/>
          <w:i/>
          <w:iCs/>
          <w:szCs w:val="22"/>
        </w:rPr>
        <w:t>Tereos</w:t>
      </w:r>
      <w:proofErr w:type="spellEnd"/>
      <w:r w:rsidRPr="007A1842">
        <w:rPr>
          <w:rFonts w:cs="Arial"/>
          <w:bCs/>
          <w:i/>
          <w:iCs/>
          <w:szCs w:val="22"/>
        </w:rPr>
        <w:t xml:space="preserve"> TTD, nemá v plánu do jeho obnovy investovat finanční prostředky, proto navrhnul předání objektu do majetku Společnosti. Veškerá dosavadní jednání</w:t>
      </w:r>
      <w:r w:rsidRPr="007A1842">
        <w:rPr>
          <w:rFonts w:cs="Arial"/>
          <w:bCs/>
          <w:i/>
          <w:szCs w:val="22"/>
        </w:rPr>
        <w:t xml:space="preserve"> o převzetí mlýna byla velice vstřícná a korektní</w:t>
      </w:r>
      <w:r>
        <w:rPr>
          <w:rFonts w:cs="Arial"/>
          <w:bCs/>
          <w:szCs w:val="22"/>
        </w:rPr>
        <w:t xml:space="preserve">, vyzdvihl Rudolf Khol, předseda Společnosti. K budoucímu využití dodal, že </w:t>
      </w:r>
      <w:r>
        <w:rPr>
          <w:rFonts w:cs="Arial"/>
          <w:bCs/>
          <w:i/>
          <w:szCs w:val="22"/>
        </w:rPr>
        <w:t xml:space="preserve">po rekonstrukci a zakonzervování, případně zprovoznění vybavení je v plánu vznik interaktivní expozice věnované zdejšímu mlýnu a jeho mlynářům, mlynářství a příbuzným řemeslům, např. sekernictví, včetně ukázek potravinářské výroby navazující na zpracování obilnin. Vedle toho by v </w:t>
      </w:r>
      <w:proofErr w:type="gramStart"/>
      <w:r>
        <w:rPr>
          <w:rFonts w:cs="Arial"/>
          <w:bCs/>
          <w:i/>
          <w:szCs w:val="22"/>
        </w:rPr>
        <w:t>prostorách</w:t>
      </w:r>
      <w:proofErr w:type="gramEnd"/>
      <w:r>
        <w:rPr>
          <w:rFonts w:cs="Arial"/>
          <w:bCs/>
          <w:i/>
          <w:szCs w:val="22"/>
        </w:rPr>
        <w:t xml:space="preserve"> objektu vznikla expozice věnovaná obci České Meziříčí a především významnému rodáku a pozdějšímu 23. královéhradeckému biskupovi </w:t>
      </w:r>
      <w:proofErr w:type="spellStart"/>
      <w:r>
        <w:rPr>
          <w:rFonts w:cs="Arial"/>
          <w:bCs/>
          <w:i/>
          <w:szCs w:val="22"/>
        </w:rPr>
        <w:t>Mons</w:t>
      </w:r>
      <w:proofErr w:type="spellEnd"/>
      <w:r>
        <w:rPr>
          <w:rFonts w:cs="Arial"/>
          <w:bCs/>
          <w:i/>
          <w:szCs w:val="22"/>
        </w:rPr>
        <w:t xml:space="preserve">. </w:t>
      </w:r>
      <w:proofErr w:type="spellStart"/>
      <w:r>
        <w:rPr>
          <w:rFonts w:cs="Arial"/>
          <w:bCs/>
          <w:i/>
          <w:szCs w:val="22"/>
        </w:rPr>
        <w:t>ThLic</w:t>
      </w:r>
      <w:proofErr w:type="spellEnd"/>
      <w:r>
        <w:rPr>
          <w:rFonts w:cs="Arial"/>
          <w:bCs/>
          <w:i/>
          <w:szCs w:val="22"/>
        </w:rPr>
        <w:t>. Karlu Otčenáškovi. V pří</w:t>
      </w:r>
      <w:r w:rsidR="00DD2F3E">
        <w:rPr>
          <w:rFonts w:cs="Arial"/>
          <w:bCs/>
          <w:i/>
          <w:szCs w:val="22"/>
        </w:rPr>
        <w:t xml:space="preserve">padě zájmu firmy </w:t>
      </w:r>
      <w:proofErr w:type="spellStart"/>
      <w:r w:rsidR="00DD2F3E">
        <w:rPr>
          <w:rFonts w:cs="Arial"/>
          <w:bCs/>
          <w:i/>
          <w:szCs w:val="22"/>
        </w:rPr>
        <w:t>Tereos</w:t>
      </w:r>
      <w:proofErr w:type="spellEnd"/>
      <w:r w:rsidR="00DD2F3E">
        <w:rPr>
          <w:rFonts w:cs="Arial"/>
          <w:bCs/>
          <w:i/>
          <w:szCs w:val="22"/>
        </w:rPr>
        <w:t xml:space="preserve"> TTD</w:t>
      </w:r>
      <w:r>
        <w:rPr>
          <w:rFonts w:cs="Arial"/>
          <w:bCs/>
          <w:i/>
          <w:szCs w:val="22"/>
        </w:rPr>
        <w:t xml:space="preserve"> by zde mohla rovněž vzniknout i menší expozice věnovaná místnímu cukrovaru a výrobě cukru.</w:t>
      </w:r>
      <w:r>
        <w:rPr>
          <w:rFonts w:cs="Arial"/>
          <w:bCs/>
          <w:szCs w:val="22"/>
        </w:rPr>
        <w:t xml:space="preserve">   </w:t>
      </w: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Spolek by rovněž chtěl v mlýnu vytvořit zázemí pro kulturně-společenské akce, které by využíval pro pořádání přednášek, vzdělávacích workshopů, menších koncertů atd. nejen pro starší, ale i pro děti a mohl by tak doplnit vzdělávací program pro místní základní a mateřskou školu. </w:t>
      </w:r>
      <w:r>
        <w:rPr>
          <w:rFonts w:cs="Arial"/>
          <w:bCs/>
          <w:i/>
          <w:szCs w:val="22"/>
        </w:rPr>
        <w:t>Takové navrácení života do objektu, který již není využíván ke svému původnímu účelu, velmi podporujeme</w:t>
      </w:r>
      <w:r>
        <w:rPr>
          <w:rFonts w:cs="Arial"/>
          <w:bCs/>
          <w:szCs w:val="22"/>
        </w:rPr>
        <w:t>, dodal Jiří Balský.</w:t>
      </w: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Mlýn v Meziříčí je poprvé připomínán k roku 1598 v urbáři opočenského panství. Je uváděn jako panský, nájemcem byl mlynář Pavel </w:t>
      </w:r>
      <w:proofErr w:type="spellStart"/>
      <w:r>
        <w:rPr>
          <w:rFonts w:cs="Arial"/>
          <w:bCs/>
          <w:szCs w:val="22"/>
        </w:rPr>
        <w:t>Šnorař</w:t>
      </w:r>
      <w:proofErr w:type="spellEnd"/>
      <w:r>
        <w:rPr>
          <w:rFonts w:cs="Arial"/>
          <w:bCs/>
          <w:szCs w:val="22"/>
        </w:rPr>
        <w:t xml:space="preserve">. V roce 1740, když si mlýn najímal František Matyáš, byl obnoven. Po zrušení poddanství koupil v roce 1848 mlýn za 8 000 zlatých František </w:t>
      </w:r>
      <w:proofErr w:type="spellStart"/>
      <w:r>
        <w:rPr>
          <w:rFonts w:cs="Arial"/>
          <w:bCs/>
          <w:szCs w:val="22"/>
        </w:rPr>
        <w:t>Šefelín</w:t>
      </w:r>
      <w:proofErr w:type="spellEnd"/>
      <w:r>
        <w:rPr>
          <w:rFonts w:cs="Arial"/>
          <w:bCs/>
          <w:szCs w:val="22"/>
        </w:rPr>
        <w:t xml:space="preserve">. Roku 1862 </w:t>
      </w:r>
      <w:r>
        <w:rPr>
          <w:rFonts w:cs="Arial"/>
          <w:bCs/>
          <w:szCs w:val="22"/>
        </w:rPr>
        <w:lastRenderedPageBreak/>
        <w:t xml:space="preserve">od Františka </w:t>
      </w:r>
      <w:proofErr w:type="spellStart"/>
      <w:r>
        <w:rPr>
          <w:rFonts w:cs="Arial"/>
          <w:bCs/>
          <w:szCs w:val="22"/>
        </w:rPr>
        <w:t>Šefelína</w:t>
      </w:r>
      <w:proofErr w:type="spellEnd"/>
      <w:r>
        <w:rPr>
          <w:rFonts w:cs="Arial"/>
          <w:bCs/>
          <w:szCs w:val="22"/>
        </w:rPr>
        <w:t xml:space="preserve"> mlýn koupil Jan Hrnčíř ze Lhoty u Nahořan za 22 000 zlatých. Rodina Hrnčířova vlastnila mlýn ještě v 50. letech minulého století, kdy se přestalo mlít.</w:t>
      </w: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Za Hrnčířů došlo ke zlomovému momentu v technologickém vývoji mlýna. V roce 1872 bylo osazeno umělecké neboli </w:t>
      </w:r>
      <w:proofErr w:type="spellStart"/>
      <w:r>
        <w:rPr>
          <w:rFonts w:cs="Arial"/>
          <w:bCs/>
          <w:szCs w:val="22"/>
        </w:rPr>
        <w:t>amerikánské</w:t>
      </w:r>
      <w:proofErr w:type="spellEnd"/>
      <w:r>
        <w:rPr>
          <w:rFonts w:cs="Arial"/>
          <w:bCs/>
          <w:szCs w:val="22"/>
        </w:rPr>
        <w:t xml:space="preserve"> složení, které nahradilo starší, méně dokonalé složení obyčejné, zvané též české. Roku 1893 byla pořízena mlecí válcová stolice a o deset let později byla místo vodních kol na spodní vodu instalována vodní </w:t>
      </w:r>
      <w:proofErr w:type="spellStart"/>
      <w:r>
        <w:rPr>
          <w:rFonts w:cs="Arial"/>
          <w:bCs/>
          <w:szCs w:val="22"/>
        </w:rPr>
        <w:t>Francisova</w:t>
      </w:r>
      <w:proofErr w:type="spellEnd"/>
      <w:r>
        <w:rPr>
          <w:rFonts w:cs="Arial"/>
          <w:bCs/>
          <w:szCs w:val="22"/>
        </w:rPr>
        <w:t xml:space="preserve"> turbína o výkonu 24 koňských sil. Roku 1906 bylo pořízeno dynamo na osvětlení mlýna a okolních domů.</w:t>
      </w: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Ačkoli není stavebně-technický stav budovy nejlepší, vnitřní vybavení mlýna se dochovalo téměř kompletně a v dobrém stavu. V přízemí mlýnice se nachází transmise (podkolí)</w:t>
      </w:r>
      <w:r>
        <w:rPr>
          <w:rFonts w:cs="Arial"/>
          <w:bCs/>
          <w:color w:val="FF0000"/>
          <w:szCs w:val="22"/>
        </w:rPr>
        <w:t xml:space="preserve"> </w:t>
      </w:r>
      <w:r w:rsidRPr="007A1842">
        <w:rPr>
          <w:rFonts w:cs="Arial"/>
          <w:bCs/>
          <w:szCs w:val="22"/>
          <w:shd w:val="clear" w:color="auto" w:fill="FFFFFF"/>
        </w:rPr>
        <w:t>s litinovým věncem s dřevěnými palci</w:t>
      </w:r>
      <w:r w:rsidRPr="007A1842">
        <w:rPr>
          <w:rFonts w:cs="Arial"/>
          <w:bCs/>
          <w:szCs w:val="22"/>
        </w:rPr>
        <w:t xml:space="preserve">. </w:t>
      </w:r>
      <w:r>
        <w:rPr>
          <w:rFonts w:cs="Arial"/>
          <w:bCs/>
          <w:szCs w:val="22"/>
        </w:rPr>
        <w:t xml:space="preserve">Transmise zajišťovala přenos hnací síly ke strojům. Je zde také zachována mlýnská hranice, která dle zdobné profilace nepochybně náležela ještě ke staršímu českému složení. V dalších podlažích mlýnice jsou z technologie uměleckého složení dále zachovány mlecí válcové stolice v litinových skříních, jahelka, rovinný vysévač, hranolový vysévač, koukolník, </w:t>
      </w:r>
      <w:proofErr w:type="spellStart"/>
      <w:r>
        <w:rPr>
          <w:rFonts w:cs="Arial"/>
          <w:bCs/>
          <w:szCs w:val="22"/>
        </w:rPr>
        <w:t>čtyřrámečková</w:t>
      </w:r>
      <w:proofErr w:type="spellEnd"/>
      <w:r>
        <w:rPr>
          <w:rFonts w:cs="Arial"/>
          <w:bCs/>
          <w:szCs w:val="22"/>
        </w:rPr>
        <w:t xml:space="preserve"> reforma archaického typu, vzduchový filtr a horní transmise (podstřeší). Přenos zrna a meliva zajišťovaly kapsové výtahy.</w:t>
      </w: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 interiéru obytné části se dochovaly zajímavé a na tehdejší dobu pokrokové prvky z 1. poloviny 20. století – koupelna s historickými bateriemi, splachovací záchod s plechovou nádrží, skříňový mrazák apod.</w:t>
      </w:r>
    </w:p>
    <w:p w:rsidR="008D7946" w:rsidRDefault="007A1842">
      <w:pPr>
        <w:spacing w:line="276" w:lineRule="auto"/>
        <w:jc w:val="both"/>
        <w:rPr>
          <w:rFonts w:eastAsia="Calibri" w:cs="Calibri"/>
          <w:bCs/>
          <w:color w:val="FF0000"/>
          <w:szCs w:val="22"/>
        </w:rPr>
      </w:pPr>
      <w:r>
        <w:rPr>
          <w:rFonts w:cs="Arial"/>
          <w:bCs/>
          <w:szCs w:val="22"/>
        </w:rPr>
        <w:t>Přízemí vyzděné z opukového lomového zdiva bude pravděpodobně pocházet z poloviny 18. století, kdy probíhaly stavební úpravy mlýna. Této době odpovídá i provedení valené klenby s pětibokými výsečemi v obytné části mlýna. Nelze však úplně vyloučit variantu, že mlýn nebyl obnoven kompletně, ale že z předchozí stavby mohla nějaká část objektu zůstat zachována.</w:t>
      </w:r>
    </w:p>
    <w:p w:rsidR="008D7946" w:rsidRDefault="007A1842">
      <w:pPr>
        <w:spacing w:line="276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Mlýn byl patrně již od poloviny 18. století koncipován jako patrový, neboť dle písemných pramenů měl tři mlýnská kola, z nichž jedno sahalo až do patra. Další stavební změny proběhly určitě v souvislosti se změnou mlýnské technologie z českého složení na umělecké v 70. letech 19. století, např. osazení sedlového bedněného vikýře. Dochovaná technologie pochází z konce 19. a počátku 20. století. Konstrukce střechy s vaznicovým krovem odpovídá přelomu 19. a 20. století. Kolmo k podélnému průčelí mlýna přiléhá menší přístavek z počátku 20. století pro </w:t>
      </w:r>
      <w:proofErr w:type="spellStart"/>
      <w:r>
        <w:rPr>
          <w:rFonts w:cs="Arial"/>
          <w:bCs/>
          <w:szCs w:val="22"/>
        </w:rPr>
        <w:t>Francisovu</w:t>
      </w:r>
      <w:proofErr w:type="spellEnd"/>
      <w:r>
        <w:rPr>
          <w:rFonts w:cs="Arial"/>
          <w:bCs/>
          <w:szCs w:val="22"/>
        </w:rPr>
        <w:t xml:space="preserve"> turbínu vyzděný z cihel, pod nímž  protékal mlýnský náhon a který nahradil krytou lednici dřevěné konstrukce s </w:t>
      </w:r>
      <w:proofErr w:type="gramStart"/>
      <w:r>
        <w:rPr>
          <w:rFonts w:cs="Arial"/>
          <w:bCs/>
          <w:szCs w:val="22"/>
        </w:rPr>
        <w:t>vantroky</w:t>
      </w:r>
      <w:proofErr w:type="gramEnd"/>
      <w:r>
        <w:rPr>
          <w:rFonts w:cs="Arial"/>
          <w:bCs/>
          <w:szCs w:val="22"/>
        </w:rPr>
        <w:t>.</w:t>
      </w:r>
    </w:p>
    <w:p w:rsidR="008D7946" w:rsidRDefault="008D7946">
      <w:pPr>
        <w:spacing w:line="276" w:lineRule="auto"/>
        <w:jc w:val="both"/>
        <w:rPr>
          <w:rFonts w:cs="Arial"/>
          <w:bCs/>
          <w:szCs w:val="22"/>
        </w:rPr>
      </w:pPr>
    </w:p>
    <w:p w:rsidR="008D7946" w:rsidRDefault="007A1842">
      <w:pPr>
        <w:pBdr>
          <w:top w:val="single" w:sz="4" w:space="1" w:color="000000"/>
        </w:pBdr>
        <w:spacing w:line="276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Národní památkový ústav</w:t>
      </w:r>
      <w:r>
        <w:rPr>
          <w:rFonts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>
        <w:rPr>
          <w:rFonts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>
        <w:rPr>
          <w:rFonts w:cs="Arial"/>
          <w:szCs w:val="22"/>
        </w:rPr>
        <w:t>Monumenta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vivent</w:t>
      </w:r>
      <w:proofErr w:type="spellEnd"/>
      <w:r>
        <w:rPr>
          <w:rFonts w:cs="Arial"/>
          <w:szCs w:val="22"/>
        </w:rPr>
        <w:t xml:space="preserve">. Další informace najdete na </w:t>
      </w:r>
      <w:hyperlink r:id="rId8" w:history="1">
        <w:r>
          <w:rPr>
            <w:rStyle w:val="Hypertextovodkaz"/>
          </w:rPr>
          <w:t>www.npu.cz/cs/uop-josefov</w:t>
        </w:r>
      </w:hyperlink>
      <w:r>
        <w:rPr>
          <w:rFonts w:cs="Arial"/>
          <w:szCs w:val="22"/>
        </w:rPr>
        <w:t xml:space="preserve"> a na </w:t>
      </w:r>
      <w:proofErr w:type="spellStart"/>
      <w:r>
        <w:rPr>
          <w:rFonts w:cs="Arial"/>
          <w:szCs w:val="22"/>
        </w:rPr>
        <w:t>Facebooku</w:t>
      </w:r>
      <w:proofErr w:type="spellEnd"/>
      <w:r>
        <w:rPr>
          <w:rFonts w:cs="Arial"/>
          <w:szCs w:val="22"/>
        </w:rPr>
        <w:t xml:space="preserve"> </w:t>
      </w:r>
      <w:hyperlink r:id="rId9" w:history="1">
        <w:r>
          <w:rPr>
            <w:rStyle w:val="Hypertextovodkaz"/>
          </w:rPr>
          <w:t>Památkám naproti</w:t>
        </w:r>
      </w:hyperlink>
      <w:r>
        <w:rPr>
          <w:rFonts w:cs="Arial"/>
          <w:szCs w:val="22"/>
        </w:rPr>
        <w:t>.</w:t>
      </w:r>
    </w:p>
    <w:p w:rsidR="008D7946" w:rsidRDefault="008D7946">
      <w:pPr>
        <w:spacing w:line="276" w:lineRule="auto"/>
        <w:jc w:val="both"/>
        <w:rPr>
          <w:rFonts w:cs="Arial"/>
          <w:szCs w:val="22"/>
        </w:rPr>
      </w:pPr>
    </w:p>
    <w:p w:rsidR="008D7946" w:rsidRDefault="007A1842">
      <w:pPr>
        <w:pBdr>
          <w:top w:val="single" w:sz="4" w:space="1" w:color="000000"/>
        </w:pBd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Kontakt: </w:t>
      </w:r>
    </w:p>
    <w:p w:rsidR="008D7946" w:rsidRDefault="007A184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Mgr. Eva Macková, 491 509 536, 725 766 153, </w:t>
      </w:r>
      <w:hyperlink r:id="rId10" w:history="1">
        <w:r>
          <w:rPr>
            <w:rStyle w:val="Hypertextovodkaz"/>
          </w:rPr>
          <w:t>mackova.eva@npu.cz</w:t>
        </w:r>
      </w:hyperlink>
      <w:r>
        <w:rPr>
          <w:rFonts w:cs="Arial"/>
          <w:szCs w:val="22"/>
        </w:rPr>
        <w:t xml:space="preserve"> </w:t>
      </w:r>
    </w:p>
    <w:p w:rsidR="008D7946" w:rsidRDefault="008D7946"/>
    <w:sectPr w:rsidR="008D7946" w:rsidSect="007A184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6" w:right="1418" w:bottom="1305" w:left="1418" w:header="567" w:footer="140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46" w:rsidRDefault="007A1842">
      <w:r>
        <w:separator/>
      </w:r>
    </w:p>
  </w:endnote>
  <w:endnote w:type="continuationSeparator" w:id="0">
    <w:p w:rsidR="008D7946" w:rsidRDefault="007A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6" w:rsidRDefault="007A1842">
    <w:pPr>
      <w:pStyle w:val="Style1"/>
      <w:tabs>
        <w:tab w:val="right" w:pos="9071"/>
      </w:tabs>
      <w:rPr>
        <w:sz w:val="17"/>
        <w:szCs w:val="17"/>
      </w:rPr>
    </w:pPr>
    <w:r>
      <w:rPr>
        <w:sz w:val="17"/>
        <w:szCs w:val="17"/>
      </w:rPr>
      <w:t>Národní památkový ústav, územní odborné pracoviště v Josefově | Okružní 418, 551 02 Jaroměř-Josefov</w:t>
    </w:r>
    <w:r>
      <w:rPr>
        <w:sz w:val="17"/>
        <w:szCs w:val="17"/>
      </w:rPr>
      <w:tab/>
    </w:r>
  </w:p>
  <w:p w:rsidR="008D7946" w:rsidRDefault="007A1842">
    <w:pPr>
      <w:pStyle w:val="Style1"/>
      <w:rPr>
        <w:sz w:val="17"/>
        <w:szCs w:val="17"/>
      </w:rPr>
    </w:pPr>
    <w:r>
      <w:rPr>
        <w:sz w:val="17"/>
        <w:szCs w:val="17"/>
      </w:rPr>
      <w:t>T +420 491 814 357 | E epodatelna@npu.cz | DS 2cy8h6t | IČ 75032333 | DIČ CZ75032333</w:t>
    </w:r>
  </w:p>
  <w:p w:rsidR="008D7946" w:rsidRDefault="008D79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6" w:rsidRDefault="007A1842">
    <w:pPr>
      <w:pStyle w:val="Style1"/>
      <w:tabs>
        <w:tab w:val="right" w:pos="9071"/>
      </w:tabs>
      <w:rPr>
        <w:sz w:val="17"/>
        <w:szCs w:val="17"/>
      </w:rPr>
    </w:pPr>
    <w:r>
      <w:rPr>
        <w:sz w:val="17"/>
        <w:szCs w:val="17"/>
      </w:rPr>
      <w:t>Národní památkový ústav, územní odborné pracoviště v Josefově | Okružní 418, 551 02 Jaroměř-Josefov</w:t>
    </w:r>
    <w:r>
      <w:rPr>
        <w:sz w:val="17"/>
        <w:szCs w:val="17"/>
      </w:rPr>
      <w:tab/>
    </w:r>
  </w:p>
  <w:p w:rsidR="008D7946" w:rsidRDefault="007A1842">
    <w:pPr>
      <w:pStyle w:val="Style1"/>
      <w:rPr>
        <w:sz w:val="17"/>
        <w:szCs w:val="17"/>
      </w:rPr>
    </w:pPr>
    <w:r>
      <w:rPr>
        <w:sz w:val="17"/>
        <w:szCs w:val="17"/>
      </w:rPr>
      <w:t>T +420 491 814 357 | E epodatelna@npu.cz | DS 2cy8h6t | IČ 75032333 | DIČ CZ75032333</w:t>
    </w:r>
  </w:p>
  <w:p w:rsidR="008D7946" w:rsidRDefault="008D79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46" w:rsidRDefault="007A1842">
      <w:r>
        <w:separator/>
      </w:r>
    </w:p>
  </w:footnote>
  <w:footnote w:type="continuationSeparator" w:id="0">
    <w:p w:rsidR="008D7946" w:rsidRDefault="007A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6" w:rsidRDefault="007A1842">
    <w:pPr>
      <w:pStyle w:val="Zhlav"/>
      <w:ind w:left="-227"/>
    </w:pPr>
    <w:r>
      <w:rPr>
        <w:noProof/>
        <w:lang w:eastAsia="cs-CZ"/>
      </w:rPr>
      <w:drawing>
        <wp:inline distT="0" distB="0" distL="0" distR="0">
          <wp:extent cx="9525" cy="6572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6" w:rsidRDefault="002D02DD">
    <w:pPr>
      <w:pStyle w:val="Zhlav"/>
      <w:ind w:left="-227"/>
    </w:pPr>
    <w:r>
      <w:rPr>
        <w:noProof/>
      </w:rPr>
      <w:drawing>
        <wp:inline distT="0" distB="0" distL="0" distR="0" wp14:anchorId="36C1EE46" wp14:editId="48DEB6A4">
          <wp:extent cx="1746250" cy="649647"/>
          <wp:effectExtent l="0" t="0" r="6350" b="0"/>
          <wp:docPr id="3" name="Obrázek 3" descr="C:\Users\viktor.blazek.JOSEFOV\AppData\Local\Microsoft\Windows\Temporary Internet Files\Content.Word\NPU-UOP_v_Josefov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ktor.blazek.JOSEFOV\AppData\Local\Microsoft\Windows\Temporary Internet Files\Content.Word\NPU-UOP_v_Josefove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65" cy="6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842">
      <w:rPr>
        <w:noProof/>
        <w:lang w:eastAsia="cs-CZ"/>
      </w:rPr>
      <w:drawing>
        <wp:inline distT="0" distB="0" distL="0" distR="0">
          <wp:extent cx="9525" cy="6572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3E"/>
    <w:rsid w:val="002D02DD"/>
    <w:rsid w:val="007A1842"/>
    <w:rsid w:val="008D7946"/>
    <w:rsid w:val="00D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Calibri" w:hAnsi="Calibri"/>
      <w:kern w:val="1"/>
      <w:sz w:val="22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dresaChar">
    <w:name w:val="adresa Char"/>
    <w:basedOn w:val="Standardnpsmoodstavce1"/>
  </w:style>
  <w:style w:type="character" w:customStyle="1" w:styleId="slostrnky1">
    <w:name w:val="Číslo stránky1"/>
    <w:basedOn w:val="Standardnpsmoodstavce1"/>
  </w:style>
  <w:style w:type="character" w:customStyle="1" w:styleId="Drobnpsmo">
    <w:name w:val="Drobné písmo"/>
    <w:basedOn w:val="Standardnpsmoodstavce1"/>
  </w:style>
  <w:style w:type="character" w:customStyle="1" w:styleId="ZkladntextodsazenChar">
    <w:name w:val="Základní text odsazený Char"/>
    <w:basedOn w:val="Standardnpsmoodstavce1"/>
  </w:style>
  <w:style w:type="character" w:customStyle="1" w:styleId="TextbublinyChar">
    <w:name w:val="Text bubliny Char"/>
    <w:basedOn w:val="Standardnpsmoodstavce1"/>
  </w:style>
  <w:style w:type="character" w:styleId="Hypertextovodkaz">
    <w:name w:val="Hyperlink"/>
    <w:basedOn w:val="Standardnpsmoodstavce1"/>
    <w:rPr>
      <w:rFonts w:cs="Times New Roman"/>
      <w:color w:val="0000FF"/>
      <w:u w:val="single"/>
    </w:rPr>
  </w:style>
  <w:style w:type="character" w:styleId="Siln">
    <w:name w:val="Strong"/>
    <w:basedOn w:val="Standardnpsmoodstavce1"/>
    <w:qFormat/>
    <w:rPr>
      <w:rFonts w:cs="Times New Roman"/>
      <w:b/>
      <w:bCs/>
    </w:rPr>
  </w:style>
  <w:style w:type="character" w:customStyle="1" w:styleId="textsmaller">
    <w:name w:val="textsmaller"/>
    <w:basedOn w:val="Standardnpsmoodstavce1"/>
  </w:style>
  <w:style w:type="character" w:customStyle="1" w:styleId="Sledovanodkaz1">
    <w:name w:val="Sledovaný odkaz1"/>
    <w:basedOn w:val="Standardnpsmoodstavce1"/>
  </w:style>
  <w:style w:type="character" w:customStyle="1" w:styleId="Odkaznakoment1">
    <w:name w:val="Odkaz na komentář1"/>
    <w:basedOn w:val="Standardnpsmoodstavce1"/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basedOn w:val="TextkomenteChar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adresa">
    <w:name w:val="adresa"/>
    <w:basedOn w:val="Normln"/>
  </w:style>
  <w:style w:type="paragraph" w:customStyle="1" w:styleId="Style1">
    <w:name w:val="Style1"/>
    <w:basedOn w:val="Normln"/>
  </w:style>
  <w:style w:type="paragraph" w:customStyle="1" w:styleId="Default">
    <w:name w:val="Default"/>
    <w:pPr>
      <w:widowControl w:val="0"/>
      <w:suppressAutoHyphens/>
    </w:pPr>
    <w:rPr>
      <w:kern w:val="1"/>
      <w:lang w:eastAsia="ar-SA"/>
    </w:rPr>
  </w:style>
  <w:style w:type="paragraph" w:styleId="Zkladntextodsazen">
    <w:name w:val="Body Text Indent"/>
    <w:basedOn w:val="Normln"/>
    <w:pPr>
      <w:ind w:left="283"/>
      <w:jc w:val="both"/>
    </w:pPr>
    <w:rPr>
      <w:rFonts w:ascii="Arial Black" w:hAnsi="Arial Black" w:cs="Arial Black"/>
      <w:sz w:val="20"/>
      <w:szCs w:val="20"/>
    </w:rPr>
  </w:style>
  <w:style w:type="paragraph" w:customStyle="1" w:styleId="Textbubliny1">
    <w:name w:val="Text bubliny1"/>
    <w:basedOn w:val="Normln"/>
  </w:style>
  <w:style w:type="paragraph" w:customStyle="1" w:styleId="bgcolor">
    <w:name w:val="bgcolor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</w:style>
  <w:style w:type="paragraph" w:customStyle="1" w:styleId="Obsahrmce">
    <w:name w:val="Obsah rámce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Calibri" w:hAnsi="Calibri"/>
      <w:kern w:val="1"/>
      <w:sz w:val="22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dresaChar">
    <w:name w:val="adresa Char"/>
    <w:basedOn w:val="Standardnpsmoodstavce1"/>
  </w:style>
  <w:style w:type="character" w:customStyle="1" w:styleId="slostrnky1">
    <w:name w:val="Číslo stránky1"/>
    <w:basedOn w:val="Standardnpsmoodstavce1"/>
  </w:style>
  <w:style w:type="character" w:customStyle="1" w:styleId="Drobnpsmo">
    <w:name w:val="Drobné písmo"/>
    <w:basedOn w:val="Standardnpsmoodstavce1"/>
  </w:style>
  <w:style w:type="character" w:customStyle="1" w:styleId="ZkladntextodsazenChar">
    <w:name w:val="Základní text odsazený Char"/>
    <w:basedOn w:val="Standardnpsmoodstavce1"/>
  </w:style>
  <w:style w:type="character" w:customStyle="1" w:styleId="TextbublinyChar">
    <w:name w:val="Text bubliny Char"/>
    <w:basedOn w:val="Standardnpsmoodstavce1"/>
  </w:style>
  <w:style w:type="character" w:styleId="Hypertextovodkaz">
    <w:name w:val="Hyperlink"/>
    <w:basedOn w:val="Standardnpsmoodstavce1"/>
    <w:rPr>
      <w:rFonts w:cs="Times New Roman"/>
      <w:color w:val="0000FF"/>
      <w:u w:val="single"/>
    </w:rPr>
  </w:style>
  <w:style w:type="character" w:styleId="Siln">
    <w:name w:val="Strong"/>
    <w:basedOn w:val="Standardnpsmoodstavce1"/>
    <w:qFormat/>
    <w:rPr>
      <w:rFonts w:cs="Times New Roman"/>
      <w:b/>
      <w:bCs/>
    </w:rPr>
  </w:style>
  <w:style w:type="character" w:customStyle="1" w:styleId="textsmaller">
    <w:name w:val="textsmaller"/>
    <w:basedOn w:val="Standardnpsmoodstavce1"/>
  </w:style>
  <w:style w:type="character" w:customStyle="1" w:styleId="Sledovanodkaz1">
    <w:name w:val="Sledovaný odkaz1"/>
    <w:basedOn w:val="Standardnpsmoodstavce1"/>
  </w:style>
  <w:style w:type="character" w:customStyle="1" w:styleId="Odkaznakoment1">
    <w:name w:val="Odkaz na komentář1"/>
    <w:basedOn w:val="Standardnpsmoodstavce1"/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basedOn w:val="TextkomenteChar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adresa">
    <w:name w:val="adresa"/>
    <w:basedOn w:val="Normln"/>
  </w:style>
  <w:style w:type="paragraph" w:customStyle="1" w:styleId="Style1">
    <w:name w:val="Style1"/>
    <w:basedOn w:val="Normln"/>
  </w:style>
  <w:style w:type="paragraph" w:customStyle="1" w:styleId="Default">
    <w:name w:val="Default"/>
    <w:pPr>
      <w:widowControl w:val="0"/>
      <w:suppressAutoHyphens/>
    </w:pPr>
    <w:rPr>
      <w:kern w:val="1"/>
      <w:lang w:eastAsia="ar-SA"/>
    </w:rPr>
  </w:style>
  <w:style w:type="paragraph" w:styleId="Zkladntextodsazen">
    <w:name w:val="Body Text Indent"/>
    <w:basedOn w:val="Normln"/>
    <w:pPr>
      <w:ind w:left="283"/>
      <w:jc w:val="both"/>
    </w:pPr>
    <w:rPr>
      <w:rFonts w:ascii="Arial Black" w:hAnsi="Arial Black" w:cs="Arial Black"/>
      <w:sz w:val="20"/>
      <w:szCs w:val="20"/>
    </w:rPr>
  </w:style>
  <w:style w:type="paragraph" w:customStyle="1" w:styleId="Textbubliny1">
    <w:name w:val="Text bubliny1"/>
    <w:basedOn w:val="Normln"/>
  </w:style>
  <w:style w:type="paragraph" w:customStyle="1" w:styleId="bgcolor">
    <w:name w:val="bgcolor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cs/uop-josefov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ckova.eva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am&#225;tk&#225;m-naproti-263145400523556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3</cp:revision>
  <cp:lastPrinted>2013-01-31T09:26:00Z</cp:lastPrinted>
  <dcterms:created xsi:type="dcterms:W3CDTF">2018-01-23T14:55:00Z</dcterms:created>
  <dcterms:modified xsi:type="dcterms:W3CDTF">2018-01-23T15:40:00Z</dcterms:modified>
</cp:coreProperties>
</file>