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91305D">
        <w:rPr>
          <w:rFonts w:cs="Calibri"/>
          <w:szCs w:val="22"/>
          <w:highlight w:val="yellow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91305D">
        <w:rPr>
          <w:rFonts w:cs="Calibri"/>
          <w:szCs w:val="22"/>
          <w:highlight w:val="yellow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91305D">
        <w:rPr>
          <w:rFonts w:cs="Calibri"/>
          <w:szCs w:val="22"/>
          <w:highlight w:val="yellow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1B5678">
        <w:rPr>
          <w:rFonts w:cs="Calibri"/>
          <w:b/>
          <w:szCs w:val="22"/>
        </w:rPr>
        <w:t>pozemku k provozování parkoviště v areálu SZ Hrádek u Nechanic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>pronájem</w:t>
      </w:r>
      <w:r w:rsidR="001B5678">
        <w:rPr>
          <w:rFonts w:cs="Calibri"/>
          <w:b/>
          <w:szCs w:val="22"/>
        </w:rPr>
        <w:t xml:space="preserve"> pozemku k provozování parkoviště v areálu SZ Hrádek u N</w:t>
      </w:r>
      <w:bookmarkStart w:id="0" w:name="_GoBack"/>
      <w:bookmarkEnd w:id="0"/>
      <w:r w:rsidR="001B5678">
        <w:rPr>
          <w:rFonts w:cs="Calibri"/>
          <w:b/>
          <w:szCs w:val="22"/>
        </w:rPr>
        <w:t>echanic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V …………………………dne …………………</w:t>
      </w:r>
      <w:r w:rsidR="001B5678">
        <w:rPr>
          <w:rFonts w:cs="Calibri"/>
          <w:szCs w:val="22"/>
        </w:rPr>
        <w:t>2020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1B5678"/>
    <w:rsid w:val="002A1E66"/>
    <w:rsid w:val="00337BAB"/>
    <w:rsid w:val="00457929"/>
    <w:rsid w:val="004D438F"/>
    <w:rsid w:val="005013DB"/>
    <w:rsid w:val="00634F19"/>
    <w:rsid w:val="0090061B"/>
    <w:rsid w:val="0090129C"/>
    <w:rsid w:val="0091305D"/>
    <w:rsid w:val="009D2877"/>
    <w:rsid w:val="00A10719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8E6E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13</cp:revision>
  <dcterms:created xsi:type="dcterms:W3CDTF">2018-07-03T06:40:00Z</dcterms:created>
  <dcterms:modified xsi:type="dcterms:W3CDTF">2020-05-12T12:29:00Z</dcterms:modified>
</cp:coreProperties>
</file>