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AC504" w14:textId="77777777" w:rsidR="00AD4F8D" w:rsidRDefault="00762F01" w:rsidP="00AD4F8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 wp14:anchorId="4AE05977" wp14:editId="1BD50891">
            <wp:simplePos x="0" y="0"/>
            <wp:positionH relativeFrom="margin">
              <wp:posOffset>2400935</wp:posOffset>
            </wp:positionH>
            <wp:positionV relativeFrom="margin">
              <wp:posOffset>-226695</wp:posOffset>
            </wp:positionV>
            <wp:extent cx="4543425" cy="1466850"/>
            <wp:effectExtent l="0" t="0" r="9525" b="0"/>
            <wp:wrapSquare wrapText="bothSides"/>
            <wp:docPr id="5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:\Pictures\Kříž - foto\zamek\kynzvart1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5159A" w14:textId="77777777" w:rsidR="00AD4F8D" w:rsidRDefault="00AD4F8D" w:rsidP="00AD4F8D"/>
    <w:p w14:paraId="71CA850A" w14:textId="77777777" w:rsidR="00AD4F8D" w:rsidRDefault="00AD4F8D" w:rsidP="00AD4F8D"/>
    <w:p w14:paraId="015ED782" w14:textId="5634A855" w:rsidR="0003734E" w:rsidRPr="00992252" w:rsidRDefault="00762F01" w:rsidP="000C419B">
      <w:pPr>
        <w:ind w:left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45440" behindDoc="0" locked="0" layoutInCell="1" allowOverlap="1" wp14:anchorId="77042BDC" wp14:editId="7613940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FCB">
        <w:rPr>
          <w:rFonts w:ascii="Trebuchet MS" w:hAnsi="Trebuchet MS"/>
          <w:color w:val="7F7F7F"/>
          <w:sz w:val="20"/>
          <w:szCs w:val="20"/>
        </w:rPr>
        <w:t>6</w:t>
      </w:r>
      <w:r w:rsidR="009C5FC9">
        <w:rPr>
          <w:rFonts w:ascii="Trebuchet MS" w:hAnsi="Trebuchet MS"/>
          <w:color w:val="7F7F7F"/>
          <w:sz w:val="20"/>
          <w:szCs w:val="20"/>
        </w:rPr>
        <w:t xml:space="preserve">. </w:t>
      </w:r>
      <w:r w:rsidR="00960FCB">
        <w:rPr>
          <w:rFonts w:ascii="Trebuchet MS" w:hAnsi="Trebuchet MS"/>
          <w:color w:val="7F7F7F"/>
          <w:sz w:val="20"/>
          <w:szCs w:val="20"/>
        </w:rPr>
        <w:t>března</w:t>
      </w:r>
      <w:r w:rsidR="005F5EA5">
        <w:rPr>
          <w:rFonts w:ascii="Trebuchet MS" w:hAnsi="Trebuchet MS"/>
          <w:color w:val="7F7F7F"/>
          <w:sz w:val="20"/>
          <w:szCs w:val="20"/>
        </w:rPr>
        <w:t xml:space="preserve"> </w:t>
      </w:r>
      <w:r w:rsidR="009C5FC9">
        <w:rPr>
          <w:rFonts w:ascii="Trebuchet MS" w:hAnsi="Trebuchet MS"/>
          <w:color w:val="7F7F7F"/>
          <w:sz w:val="20"/>
          <w:szCs w:val="20"/>
        </w:rPr>
        <w:t>202</w:t>
      </w:r>
      <w:r w:rsidR="00B82874">
        <w:rPr>
          <w:rFonts w:ascii="Trebuchet MS" w:hAnsi="Trebuchet MS"/>
          <w:color w:val="7F7F7F"/>
          <w:sz w:val="20"/>
          <w:szCs w:val="20"/>
        </w:rPr>
        <w:t>5</w:t>
      </w:r>
    </w:p>
    <w:p w14:paraId="2E7E47E8" w14:textId="77777777" w:rsidR="008027A3" w:rsidRPr="00992252" w:rsidRDefault="000B4C10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</w:p>
    <w:p w14:paraId="4A6969B1" w14:textId="1AE682C3" w:rsidR="00960FCB" w:rsidRDefault="0066215F" w:rsidP="00B82874">
      <w:pPr>
        <w:spacing w:line="240" w:lineRule="auto"/>
        <w:ind w:left="284"/>
        <w:contextualSpacing/>
        <w:jc w:val="both"/>
        <w:rPr>
          <w:rFonts w:ascii="Segoe UI Light" w:hAnsi="Segoe UI Light"/>
          <w:sz w:val="32"/>
          <w:szCs w:val="32"/>
        </w:rPr>
      </w:pPr>
      <w:r w:rsidRPr="0066215F">
        <w:rPr>
          <w:rFonts w:ascii="Segoe UI Light" w:hAnsi="Segoe UI Light"/>
          <w:sz w:val="32"/>
          <w:szCs w:val="32"/>
        </w:rPr>
        <w:t>Výstava Tajemná Núbie odhaluje poklady starověké civilizace</w:t>
      </w:r>
    </w:p>
    <w:p w14:paraId="18334617" w14:textId="77777777" w:rsidR="0066215F" w:rsidRPr="00B82874" w:rsidRDefault="0066215F" w:rsidP="00B82874">
      <w:pPr>
        <w:spacing w:line="240" w:lineRule="auto"/>
        <w:ind w:left="284"/>
        <w:contextualSpacing/>
        <w:jc w:val="both"/>
        <w:rPr>
          <w:rFonts w:ascii="Segoe UI Light" w:hAnsi="Segoe UI Light"/>
          <w:sz w:val="32"/>
          <w:szCs w:val="32"/>
        </w:rPr>
      </w:pPr>
    </w:p>
    <w:p w14:paraId="61285C16" w14:textId="74049ABB" w:rsidR="0066215F" w:rsidRDefault="0066215F" w:rsidP="00960FCB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  <w:r w:rsidRPr="0066215F">
        <w:rPr>
          <w:rFonts w:ascii="Segoe UI Light" w:hAnsi="Segoe UI Light" w:cs="Segoe UI Light"/>
          <w:b/>
          <w:noProof/>
          <w:lang w:eastAsia="cs-CZ"/>
        </w:rPr>
        <w:t>Tajemná Núbie v Národním muzeu představ</w:t>
      </w:r>
      <w:r w:rsidR="00A2472E">
        <w:rPr>
          <w:rFonts w:ascii="Segoe UI Light" w:hAnsi="Segoe UI Light" w:cs="Segoe UI Light"/>
          <w:b/>
          <w:noProof/>
          <w:lang w:eastAsia="cs-CZ"/>
        </w:rPr>
        <w:t xml:space="preserve">uje </w:t>
      </w:r>
      <w:r w:rsidRPr="0066215F">
        <w:rPr>
          <w:rFonts w:ascii="Segoe UI Light" w:hAnsi="Segoe UI Light" w:cs="Segoe UI Light"/>
          <w:b/>
          <w:noProof/>
          <w:lang w:eastAsia="cs-CZ"/>
        </w:rPr>
        <w:t>vzácné artefakty ze zámku Kynžvart, včetně pohřební výbavy Kenamona a zdobené rakve. Výstava přibl</w:t>
      </w:r>
      <w:r w:rsidR="00315B94">
        <w:rPr>
          <w:rFonts w:ascii="Segoe UI Light" w:hAnsi="Segoe UI Light" w:cs="Segoe UI Light"/>
          <w:b/>
          <w:noProof/>
          <w:lang w:eastAsia="cs-CZ"/>
        </w:rPr>
        <w:t xml:space="preserve">ižuje </w:t>
      </w:r>
      <w:r w:rsidRPr="0066215F">
        <w:rPr>
          <w:rFonts w:ascii="Segoe UI Light" w:hAnsi="Segoe UI Light" w:cs="Segoe UI Light"/>
          <w:b/>
          <w:noProof/>
          <w:lang w:eastAsia="cs-CZ"/>
        </w:rPr>
        <w:t>bohaté dědictví Núbie a záchranu jejích památek.</w:t>
      </w:r>
    </w:p>
    <w:p w14:paraId="20951D2D" w14:textId="4EA9EFF8" w:rsidR="00BA3E13" w:rsidRDefault="00BB27FC" w:rsidP="00BA3E13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t>V</w:t>
      </w:r>
      <w:r w:rsidR="00BA3E13">
        <w:rPr>
          <w:rFonts w:ascii="Segoe UI Light" w:hAnsi="Segoe UI Light" w:cs="Segoe UI Light"/>
          <w:noProof/>
          <w:lang w:eastAsia="cs-CZ"/>
        </w:rPr>
        <w:t> historické budově Národního muzea</w:t>
      </w:r>
      <w:r>
        <w:rPr>
          <w:rFonts w:ascii="Segoe UI Light" w:hAnsi="Segoe UI Light" w:cs="Segoe UI Light"/>
          <w:noProof/>
          <w:lang w:eastAsia="cs-CZ"/>
        </w:rPr>
        <w:t xml:space="preserve"> probíhá velmi zajímavá</w:t>
      </w:r>
      <w:r w:rsidR="00BA3E13" w:rsidRPr="00BA3E13">
        <w:rPr>
          <w:rFonts w:ascii="Segoe UI Light" w:hAnsi="Segoe UI Light" w:cs="Segoe UI Light"/>
          <w:noProof/>
          <w:lang w:eastAsia="cs-CZ"/>
        </w:rPr>
        <w:t xml:space="preserve"> výstav</w:t>
      </w:r>
      <w:r w:rsidR="00BA3E13">
        <w:rPr>
          <w:rFonts w:ascii="Segoe UI Light" w:hAnsi="Segoe UI Light" w:cs="Segoe UI Light"/>
          <w:noProof/>
          <w:lang w:eastAsia="cs-CZ"/>
        </w:rPr>
        <w:t>a</w:t>
      </w:r>
      <w:r w:rsidR="00BA3E13" w:rsidRPr="00BA3E13">
        <w:rPr>
          <w:rFonts w:ascii="Segoe UI Light" w:hAnsi="Segoe UI Light" w:cs="Segoe UI Light"/>
          <w:noProof/>
          <w:lang w:eastAsia="cs-CZ"/>
        </w:rPr>
        <w:t xml:space="preserve"> </w:t>
      </w:r>
      <w:r w:rsidR="00BA3E13" w:rsidRPr="00BB27FC">
        <w:rPr>
          <w:rFonts w:ascii="Segoe UI Light" w:hAnsi="Segoe UI Light" w:cs="Segoe UI Light"/>
          <w:b/>
          <w:i/>
          <w:noProof/>
          <w:lang w:eastAsia="cs-CZ"/>
        </w:rPr>
        <w:t>Tajemná Núbie</w:t>
      </w:r>
      <w:r w:rsidR="00BA3E13" w:rsidRPr="00BA3E13">
        <w:rPr>
          <w:rFonts w:ascii="Segoe UI Light" w:hAnsi="Segoe UI Light" w:cs="Segoe UI Light"/>
          <w:noProof/>
          <w:lang w:eastAsia="cs-CZ"/>
        </w:rPr>
        <w:t xml:space="preserve">, která představuje unikátní artefakty z historického území Núbie. Mezi </w:t>
      </w:r>
      <w:r w:rsidR="00BA3E13">
        <w:rPr>
          <w:rFonts w:ascii="Segoe UI Light" w:hAnsi="Segoe UI Light" w:cs="Segoe UI Light"/>
          <w:noProof/>
          <w:lang w:eastAsia="cs-CZ"/>
        </w:rPr>
        <w:t>zajímavé</w:t>
      </w:r>
      <w:r w:rsidR="00BA3E13" w:rsidRPr="00BA3E13">
        <w:rPr>
          <w:rFonts w:ascii="Segoe UI Light" w:hAnsi="Segoe UI Light" w:cs="Segoe UI Light"/>
          <w:noProof/>
          <w:lang w:eastAsia="cs-CZ"/>
        </w:rPr>
        <w:t xml:space="preserve"> exponáty patří pohřební výbava staroegyptského nositele pečeti Kenamona z 18. dynastie (15. století př. n. l.)</w:t>
      </w:r>
      <w:r w:rsidR="00AB1F59">
        <w:rPr>
          <w:rFonts w:ascii="Segoe UI Light" w:hAnsi="Segoe UI Light" w:cs="Segoe UI Light"/>
          <w:noProof/>
          <w:lang w:eastAsia="cs-CZ"/>
        </w:rPr>
        <w:t>. Vedle dalších drobných předmětů se sestává se ze</w:t>
      </w:r>
      <w:r w:rsidR="00BA3E13" w:rsidRPr="00BA3E13">
        <w:rPr>
          <w:rFonts w:ascii="Segoe UI Light" w:hAnsi="Segoe UI Light" w:cs="Segoe UI Light"/>
          <w:noProof/>
          <w:lang w:eastAsia="cs-CZ"/>
        </w:rPr>
        <w:t xml:space="preserve"> dvou luků, které byly ve starověku symbolem Núbie, a černé rakve bohatě zdobené zlatem z núbijských dolů. Tyto vzácné </w:t>
      </w:r>
      <w:r w:rsidR="00AB1F59">
        <w:rPr>
          <w:rFonts w:ascii="Segoe UI Light" w:hAnsi="Segoe UI Light" w:cs="Segoe UI Light"/>
          <w:noProof/>
          <w:lang w:eastAsia="cs-CZ"/>
        </w:rPr>
        <w:t>exponáty</w:t>
      </w:r>
      <w:r w:rsidR="00BA3E13" w:rsidRPr="00BA3E13">
        <w:rPr>
          <w:rFonts w:ascii="Segoe UI Light" w:hAnsi="Segoe UI Light" w:cs="Segoe UI Light"/>
          <w:noProof/>
          <w:lang w:eastAsia="cs-CZ"/>
        </w:rPr>
        <w:t xml:space="preserve"> byly zapůjčeny ze státního zámku Kynžvart.</w:t>
      </w:r>
    </w:p>
    <w:p w14:paraId="440C643D" w14:textId="5BA5CF68" w:rsidR="002C6382" w:rsidRDefault="00AB1F59" w:rsidP="002C6382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t>Kynžvartská egyptologická sbírka patří mezi nejvýznamější v ČR. Kancléř Metternich ji do svého muzea získal jako diplomatický dar od egyptského vícekrále Muhammada Alí</w:t>
      </w:r>
      <w:r w:rsidR="002C6382">
        <w:rPr>
          <w:rFonts w:ascii="Segoe UI Light" w:hAnsi="Segoe UI Light" w:cs="Segoe UI Light"/>
          <w:noProof/>
          <w:lang w:eastAsia="cs-CZ"/>
        </w:rPr>
        <w:t>ho Paši</w:t>
      </w:r>
      <w:r>
        <w:rPr>
          <w:rFonts w:ascii="Segoe UI Light" w:hAnsi="Segoe UI Light" w:cs="Segoe UI Light"/>
          <w:noProof/>
          <w:lang w:eastAsia="cs-CZ"/>
        </w:rPr>
        <w:t>, který se vzbouřil proti svému sultánovi.</w:t>
      </w:r>
      <w:r w:rsidR="002C6382">
        <w:rPr>
          <w:rFonts w:ascii="Segoe UI Light" w:hAnsi="Segoe UI Light" w:cs="Segoe UI Light"/>
          <w:noProof/>
          <w:lang w:eastAsia="cs-CZ"/>
        </w:rPr>
        <w:t xml:space="preserve"> O </w:t>
      </w:r>
      <w:bookmarkStart w:id="0" w:name="_GoBack"/>
      <w:bookmarkEnd w:id="0"/>
      <w:r w:rsidR="002C6382">
        <w:rPr>
          <w:rFonts w:ascii="Segoe UI Light" w:hAnsi="Segoe UI Light" w:cs="Segoe UI Light"/>
          <w:noProof/>
          <w:lang w:eastAsia="cs-CZ"/>
        </w:rPr>
        <w:t>celé kynžvartské sbírce byla vydána monografie „</w:t>
      </w:r>
      <w:r w:rsidR="002C6382" w:rsidRPr="00846C94">
        <w:rPr>
          <w:rFonts w:ascii="Segoe UI Light" w:hAnsi="Segoe UI Light" w:cs="Segoe UI Light"/>
          <w:i/>
          <w:noProof/>
          <w:lang w:eastAsia="cs-CZ"/>
        </w:rPr>
        <w:t>Ve stínu Metternichovi stély</w:t>
      </w:r>
      <w:r w:rsidR="00846C94">
        <w:rPr>
          <w:rFonts w:ascii="Segoe UI Light" w:hAnsi="Segoe UI Light" w:cs="Segoe UI Light"/>
          <w:noProof/>
          <w:lang w:eastAsia="cs-CZ"/>
        </w:rPr>
        <w:t xml:space="preserve">“, kterou lze zakoupit na stránkách </w:t>
      </w:r>
      <w:hyperlink r:id="rId9" w:history="1">
        <w:r w:rsidR="00846C94" w:rsidRPr="00316097">
          <w:rPr>
            <w:rStyle w:val="Hypertextovodkaz"/>
            <w:rFonts w:ascii="Segoe UI Light" w:hAnsi="Segoe UI Light" w:cs="Segoe UI Light"/>
            <w:noProof/>
            <w:lang w:eastAsia="cs-CZ"/>
          </w:rPr>
          <w:t>www.palmknihy.cz</w:t>
        </w:r>
      </w:hyperlink>
      <w:r w:rsidR="00846C94">
        <w:rPr>
          <w:rFonts w:ascii="Segoe UI Light" w:hAnsi="Segoe UI Light" w:cs="Segoe UI Light"/>
          <w:noProof/>
          <w:lang w:eastAsia="cs-CZ"/>
        </w:rPr>
        <w:t>. V současnosti se připravuje i její tištěná verze.</w:t>
      </w:r>
    </w:p>
    <w:p w14:paraId="2FA93FB5" w14:textId="7CE5581F" w:rsidR="00BA3E13" w:rsidRPr="00BA3E13" w:rsidRDefault="00BA3E13" w:rsidP="00BA3E13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drawing>
          <wp:inline distT="0" distB="0" distL="0" distR="0" wp14:anchorId="6F84B766" wp14:editId="0C7EF0B7">
            <wp:extent cx="6027420" cy="40157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E13">
        <w:rPr>
          <w:rFonts w:ascii="Segoe UI Light" w:hAnsi="Segoe UI Light" w:cs="Segoe UI Light"/>
          <w:noProof/>
          <w:lang w:eastAsia="cs-CZ"/>
        </w:rPr>
        <w:t xml:space="preserve"> </w:t>
      </w:r>
    </w:p>
    <w:p w14:paraId="02248E55" w14:textId="24C1A2B6" w:rsidR="00BA3E13" w:rsidRPr="00BA3E13" w:rsidRDefault="00BA3E13" w:rsidP="00BA3E13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BA3E13">
        <w:rPr>
          <w:rFonts w:ascii="Segoe UI Light" w:hAnsi="Segoe UI Light" w:cs="Segoe UI Light"/>
          <w:noProof/>
          <w:lang w:eastAsia="cs-CZ"/>
        </w:rPr>
        <w:lastRenderedPageBreak/>
        <w:t>Výstava připomíná mezinárodní akci na záchranu ohrožených památek na území Dolní Núbie, kterou před 65 lety vyhlásilo UNESCO. Díky československým expedicím a podílu na nálezech tehdejšího Československého egyptologického ústavu Filozofické fakulty Univerzity Karlovy se podařilo uchovat výjimečné kulturní dědictví této oblasti.</w:t>
      </w:r>
    </w:p>
    <w:p w14:paraId="374AA1D2" w14:textId="15038479" w:rsidR="00BA3E13" w:rsidRPr="00BA3E13" w:rsidRDefault="00BA3E13" w:rsidP="00BA3E13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BA3E13">
        <w:rPr>
          <w:rFonts w:ascii="Segoe UI Light" w:hAnsi="Segoe UI Light" w:cs="Segoe UI Light"/>
          <w:noProof/>
          <w:lang w:eastAsia="cs-CZ"/>
        </w:rPr>
        <w:t xml:space="preserve">Návštěvníci si mohou prohlédnout unikátní soubor skalních nápisů, fragmenty rakví z 2. tisíciletí př. n. l. a nádherně zdobenou produkci núbijských hrnčířů. </w:t>
      </w:r>
    </w:p>
    <w:p w14:paraId="16AE4B66" w14:textId="1AF9CDEA" w:rsidR="00BA3E13" w:rsidRDefault="00BB27FC" w:rsidP="00BA3E13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drawing>
          <wp:inline distT="0" distB="0" distL="0" distR="0" wp14:anchorId="04AF37BF" wp14:editId="1801DFF7">
            <wp:extent cx="6027420" cy="40157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CADEA" w14:textId="05728D95" w:rsidR="00960FCB" w:rsidRPr="00960FCB" w:rsidRDefault="00BA3E13" w:rsidP="00BA3E13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BA3E13">
        <w:rPr>
          <w:rFonts w:ascii="Segoe UI Light" w:hAnsi="Segoe UI Light" w:cs="Segoe UI Light"/>
          <w:noProof/>
          <w:lang w:eastAsia="cs-CZ"/>
        </w:rPr>
        <w:t xml:space="preserve">Výstava je otevřena v Historické budově Národního muzea od 11. června 2024 do 30. června 2025. Otevírací doba je denně od 10:00 do 18:00 hodin. Vstupenky lze zakoupit na pokladně muzea nebo online. </w:t>
      </w:r>
    </w:p>
    <w:p w14:paraId="56B70AAD" w14:textId="74BBAA28" w:rsidR="00B82874" w:rsidRPr="00960FCB" w:rsidRDefault="00960FCB" w:rsidP="00960FCB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960FCB">
        <w:rPr>
          <w:rFonts w:ascii="Segoe UI Light" w:hAnsi="Segoe UI Light" w:cs="Segoe UI Light"/>
          <w:noProof/>
          <w:lang w:eastAsia="cs-CZ"/>
        </w:rPr>
        <w:t>Kontakt pro média:</w:t>
      </w:r>
    </w:p>
    <w:p w14:paraId="47216670" w14:textId="77777777" w:rsidR="00D358F8" w:rsidRDefault="00383BD1" w:rsidP="00B82874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b/>
          <w:noProof/>
          <w:lang w:eastAsia="cs-CZ"/>
        </w:rPr>
        <w:t xml:space="preserve">Bc. </w:t>
      </w:r>
      <w:r w:rsidR="00A06868" w:rsidRPr="00A06868">
        <w:rPr>
          <w:rFonts w:ascii="Segoe UI Light" w:hAnsi="Segoe UI Light" w:cs="Segoe UI Light"/>
          <w:b/>
          <w:noProof/>
          <w:lang w:eastAsia="cs-CZ"/>
        </w:rPr>
        <w:t>Štefan Brštiak</w:t>
      </w:r>
      <w:r w:rsidR="00A06868" w:rsidRPr="00A06868">
        <w:rPr>
          <w:rFonts w:ascii="Segoe UI Light" w:hAnsi="Segoe UI Light" w:cs="Segoe UI Light"/>
          <w:noProof/>
          <w:lang w:eastAsia="cs-CZ"/>
        </w:rPr>
        <w:t>, refere</w:t>
      </w:r>
      <w:r w:rsidR="00D358F8">
        <w:rPr>
          <w:rFonts w:ascii="Segoe UI Light" w:hAnsi="Segoe UI Light" w:cs="Segoe UI Light"/>
          <w:noProof/>
          <w:lang w:eastAsia="cs-CZ"/>
        </w:rPr>
        <w:t>nt pro veřejnost zámku Kynžvart</w:t>
      </w:r>
    </w:p>
    <w:p w14:paraId="110995BF" w14:textId="62E7A793" w:rsidR="00960FCB" w:rsidRDefault="00A06868" w:rsidP="0078216E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A06868">
        <w:rPr>
          <w:rFonts w:ascii="Segoe UI Light" w:hAnsi="Segoe UI Light" w:cs="Segoe UI Light"/>
          <w:noProof/>
          <w:lang w:eastAsia="cs-CZ"/>
        </w:rPr>
        <w:t xml:space="preserve">tel.: 773 776 631, e-mail: </w:t>
      </w:r>
      <w:hyperlink r:id="rId12" w:history="1">
        <w:r w:rsidR="00960FCB" w:rsidRPr="0025679B">
          <w:rPr>
            <w:rStyle w:val="Hypertextovodkaz"/>
            <w:rFonts w:ascii="Segoe UI Light" w:hAnsi="Segoe UI Light" w:cs="Segoe UI Light"/>
            <w:noProof/>
            <w:lang w:eastAsia="cs-CZ"/>
          </w:rPr>
          <w:t>brstiak.stefan@npu.cz</w:t>
        </w:r>
      </w:hyperlink>
    </w:p>
    <w:p w14:paraId="78694657" w14:textId="77777777" w:rsidR="000C419B" w:rsidRPr="009C5FC9" w:rsidRDefault="000C419B" w:rsidP="009C5FC9">
      <w:pPr>
        <w:ind w:left="284"/>
        <w:jc w:val="both"/>
        <w:rPr>
          <w:rFonts w:ascii="Segoe UI Light" w:hAnsi="Segoe UI Light" w:cs="Segoe UI Light"/>
        </w:rPr>
      </w:pPr>
      <w:r w:rsidRPr="009C5FC9">
        <w:rPr>
          <w:rFonts w:ascii="Segoe UI Light" w:hAnsi="Segoe UI Light" w:cs="Segoe UI Light"/>
        </w:rPr>
        <w:t>Více informací o zámku a jeho provozu: www.zamek-kynzvart.cz</w:t>
      </w:r>
    </w:p>
    <w:p w14:paraId="79BC60F4" w14:textId="3473FAAC" w:rsidR="004A2C5C" w:rsidRPr="00346465" w:rsidRDefault="004A2C5C" w:rsidP="00346465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28598B">
        <w:rPr>
          <w:rFonts w:ascii="Segoe UI Light" w:hAnsi="Segoe UI Light" w:cs="Segoe UI Light"/>
          <w:b/>
          <w:sz w:val="18"/>
          <w:szCs w:val="18"/>
        </w:rPr>
        <w:t>Zámek Kynžvart</w:t>
      </w:r>
      <w:r w:rsidRPr="0028598B">
        <w:rPr>
          <w:rFonts w:ascii="Segoe UI Light" w:hAnsi="Segoe UI Light" w:cs="Segoe UI Light"/>
          <w:sz w:val="18"/>
          <w:szCs w:val="18"/>
        </w:rPr>
        <w:t xml:space="preserve"> patří mezi nejvýznamnější památky ve správě Národního památkového ústavu. Památkový areál patří se svými 2</w:t>
      </w:r>
      <w:r w:rsidR="00F96DF6">
        <w:rPr>
          <w:rFonts w:ascii="Segoe UI Light" w:hAnsi="Segoe UI Light" w:cs="Segoe UI Light"/>
          <w:sz w:val="18"/>
          <w:szCs w:val="18"/>
        </w:rPr>
        <w:t>93</w:t>
      </w:r>
      <w:r w:rsidRPr="0028598B">
        <w:rPr>
          <w:rFonts w:ascii="Segoe UI Light" w:hAnsi="Segoe UI Light" w:cs="Segoe UI Light"/>
          <w:sz w:val="18"/>
          <w:szCs w:val="18"/>
        </w:rPr>
        <w:t xml:space="preserve"> hektary mezi největší v České repub</w:t>
      </w:r>
      <w:r w:rsidR="00973388" w:rsidRPr="0028598B">
        <w:rPr>
          <w:rFonts w:ascii="Segoe UI Light" w:hAnsi="Segoe UI Light" w:cs="Segoe UI Light"/>
          <w:sz w:val="18"/>
          <w:szCs w:val="18"/>
        </w:rPr>
        <w:t>lice. Je držitelem ceny Europa N</w:t>
      </w:r>
      <w:r w:rsidRPr="0028598B">
        <w:rPr>
          <w:rFonts w:ascii="Segoe UI Light" w:hAnsi="Segoe UI Light" w:cs="Segoe UI Light"/>
          <w:sz w:val="18"/>
          <w:szCs w:val="18"/>
        </w:rPr>
        <w:t>ostra. Nesmírně cenné jsou dochované sbírky po šlechtických majitelích. Nejznámějším představitelem je kníže Klement Václav Lothar Metternich-</w:t>
      </w:r>
      <w:proofErr w:type="spellStart"/>
      <w:r w:rsidRPr="0028598B">
        <w:rPr>
          <w:rFonts w:ascii="Segoe UI Light" w:hAnsi="Segoe UI Light" w:cs="Segoe UI Light"/>
          <w:sz w:val="18"/>
          <w:szCs w:val="18"/>
        </w:rPr>
        <w:t>Winneburg</w:t>
      </w:r>
      <w:proofErr w:type="spellEnd"/>
      <w:r w:rsidRPr="0028598B">
        <w:rPr>
          <w:rFonts w:ascii="Segoe UI Light" w:hAnsi="Segoe UI Light" w:cs="Segoe UI Light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 w:rsidRPr="0028598B">
        <w:rPr>
          <w:rFonts w:ascii="Segoe UI Light" w:hAnsi="Segoe UI Light" w:cs="Segoe UI Light"/>
          <w:sz w:val="18"/>
          <w:szCs w:val="18"/>
        </w:rPr>
        <w:t>Canovy</w:t>
      </w:r>
      <w:proofErr w:type="spellEnd"/>
      <w:r w:rsidRPr="0028598B">
        <w:rPr>
          <w:rFonts w:ascii="Segoe UI Light" w:hAnsi="Segoe UI Light" w:cs="Segoe UI Light"/>
          <w:sz w:val="18"/>
          <w:szCs w:val="18"/>
        </w:rPr>
        <w:t xml:space="preserve">, Bernarda </w:t>
      </w:r>
      <w:proofErr w:type="spellStart"/>
      <w:r w:rsidRPr="0028598B">
        <w:rPr>
          <w:rFonts w:ascii="Segoe UI Light" w:hAnsi="Segoe UI Light" w:cs="Segoe UI Light"/>
          <w:sz w:val="18"/>
          <w:szCs w:val="18"/>
        </w:rPr>
        <w:t>Strigela</w:t>
      </w:r>
      <w:proofErr w:type="spellEnd"/>
      <w:r w:rsidRPr="0028598B">
        <w:rPr>
          <w:rFonts w:ascii="Segoe UI Light" w:hAnsi="Segoe UI Light" w:cs="Segoe UI Light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sectPr w:rsidR="004A2C5C" w:rsidRPr="00346465" w:rsidSect="00FB4925">
      <w:footerReference w:type="default" r:id="rId13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53906A" w14:textId="77777777" w:rsidR="00D314C6" w:rsidRDefault="00D314C6" w:rsidP="001306C8">
      <w:pPr>
        <w:spacing w:after="0" w:line="240" w:lineRule="auto"/>
      </w:pPr>
      <w:r>
        <w:separator/>
      </w:r>
    </w:p>
  </w:endnote>
  <w:endnote w:type="continuationSeparator" w:id="0">
    <w:p w14:paraId="7E833447" w14:textId="77777777" w:rsidR="00D314C6" w:rsidRDefault="00D314C6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0B166" w14:textId="77777777"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proofErr w:type="gramStart"/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  <w:proofErr w:type="gramEnd"/>
  </w:p>
  <w:p w14:paraId="73A27583" w14:textId="77777777"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proofErr w:type="gramStart"/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</w:t>
    </w:r>
    <w:proofErr w:type="gramEnd"/>
    <w:r w:rsidRPr="001306C8">
      <w:rPr>
        <w:sz w:val="20"/>
        <w:szCs w:val="20"/>
      </w:rPr>
      <w:t xml:space="preserve">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E411E1" w14:textId="77777777" w:rsidR="00D314C6" w:rsidRDefault="00D314C6" w:rsidP="001306C8">
      <w:pPr>
        <w:spacing w:after="0" w:line="240" w:lineRule="auto"/>
      </w:pPr>
      <w:r>
        <w:separator/>
      </w:r>
    </w:p>
  </w:footnote>
  <w:footnote w:type="continuationSeparator" w:id="0">
    <w:p w14:paraId="6A15723D" w14:textId="77777777" w:rsidR="00D314C6" w:rsidRDefault="00D314C6" w:rsidP="00130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0565B3"/>
    <w:multiLevelType w:val="hybridMultilevel"/>
    <w:tmpl w:val="A86CD3D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F8D"/>
    <w:rsid w:val="00006036"/>
    <w:rsid w:val="000130A8"/>
    <w:rsid w:val="00030497"/>
    <w:rsid w:val="000358B7"/>
    <w:rsid w:val="0003734E"/>
    <w:rsid w:val="000545FD"/>
    <w:rsid w:val="000A50CE"/>
    <w:rsid w:val="000B1026"/>
    <w:rsid w:val="000B4C10"/>
    <w:rsid w:val="000C3D49"/>
    <w:rsid w:val="000C419B"/>
    <w:rsid w:val="000E2D0F"/>
    <w:rsid w:val="000E7068"/>
    <w:rsid w:val="000F4702"/>
    <w:rsid w:val="00125470"/>
    <w:rsid w:val="001306C8"/>
    <w:rsid w:val="001315A4"/>
    <w:rsid w:val="00137F85"/>
    <w:rsid w:val="001425CA"/>
    <w:rsid w:val="00142FEF"/>
    <w:rsid w:val="0015124E"/>
    <w:rsid w:val="001C1FA7"/>
    <w:rsid w:val="001C5E4D"/>
    <w:rsid w:val="001C76E2"/>
    <w:rsid w:val="001D51CF"/>
    <w:rsid w:val="0023744D"/>
    <w:rsid w:val="00243C2A"/>
    <w:rsid w:val="00252683"/>
    <w:rsid w:val="002539CB"/>
    <w:rsid w:val="00255E53"/>
    <w:rsid w:val="00273DC5"/>
    <w:rsid w:val="0028598B"/>
    <w:rsid w:val="002C4ED0"/>
    <w:rsid w:val="002C6382"/>
    <w:rsid w:val="002D5D73"/>
    <w:rsid w:val="0030077E"/>
    <w:rsid w:val="003029A7"/>
    <w:rsid w:val="00306A46"/>
    <w:rsid w:val="00315B94"/>
    <w:rsid w:val="003174BB"/>
    <w:rsid w:val="00326808"/>
    <w:rsid w:val="00336A2A"/>
    <w:rsid w:val="003401EF"/>
    <w:rsid w:val="00346465"/>
    <w:rsid w:val="00383BD1"/>
    <w:rsid w:val="003848A2"/>
    <w:rsid w:val="00385461"/>
    <w:rsid w:val="0038763D"/>
    <w:rsid w:val="003B2CE3"/>
    <w:rsid w:val="003D07B1"/>
    <w:rsid w:val="003E1B7E"/>
    <w:rsid w:val="003E706F"/>
    <w:rsid w:val="004008F1"/>
    <w:rsid w:val="00416D63"/>
    <w:rsid w:val="0049777E"/>
    <w:rsid w:val="004A2C5C"/>
    <w:rsid w:val="004A3F47"/>
    <w:rsid w:val="004D2732"/>
    <w:rsid w:val="004D57E7"/>
    <w:rsid w:val="0053501A"/>
    <w:rsid w:val="0054574C"/>
    <w:rsid w:val="00554FFB"/>
    <w:rsid w:val="00557402"/>
    <w:rsid w:val="00586B24"/>
    <w:rsid w:val="005A5A7A"/>
    <w:rsid w:val="005A7FC4"/>
    <w:rsid w:val="005B2917"/>
    <w:rsid w:val="005C63AF"/>
    <w:rsid w:val="005E574D"/>
    <w:rsid w:val="005F3CF7"/>
    <w:rsid w:val="005F5EA5"/>
    <w:rsid w:val="005F70FA"/>
    <w:rsid w:val="00611CE1"/>
    <w:rsid w:val="00625580"/>
    <w:rsid w:val="00630640"/>
    <w:rsid w:val="00640D88"/>
    <w:rsid w:val="00642ECD"/>
    <w:rsid w:val="00645299"/>
    <w:rsid w:val="006457DB"/>
    <w:rsid w:val="00647A79"/>
    <w:rsid w:val="00654690"/>
    <w:rsid w:val="00655828"/>
    <w:rsid w:val="0066215F"/>
    <w:rsid w:val="006621D9"/>
    <w:rsid w:val="0066326D"/>
    <w:rsid w:val="0068261F"/>
    <w:rsid w:val="006853E7"/>
    <w:rsid w:val="006A1A8B"/>
    <w:rsid w:val="006A6ECA"/>
    <w:rsid w:val="006A75E0"/>
    <w:rsid w:val="006D49D5"/>
    <w:rsid w:val="006D4B26"/>
    <w:rsid w:val="006E2EDF"/>
    <w:rsid w:val="00704789"/>
    <w:rsid w:val="007053E7"/>
    <w:rsid w:val="00713F41"/>
    <w:rsid w:val="00727519"/>
    <w:rsid w:val="00735EF5"/>
    <w:rsid w:val="00747DD3"/>
    <w:rsid w:val="007579BD"/>
    <w:rsid w:val="00762F01"/>
    <w:rsid w:val="0078216E"/>
    <w:rsid w:val="0079152D"/>
    <w:rsid w:val="007B2820"/>
    <w:rsid w:val="007E367B"/>
    <w:rsid w:val="007F0B5E"/>
    <w:rsid w:val="008027A3"/>
    <w:rsid w:val="00803604"/>
    <w:rsid w:val="0080501C"/>
    <w:rsid w:val="00846C94"/>
    <w:rsid w:val="0089575C"/>
    <w:rsid w:val="008A18EE"/>
    <w:rsid w:val="008C0D44"/>
    <w:rsid w:val="008D1E60"/>
    <w:rsid w:val="008D72DB"/>
    <w:rsid w:val="008E0E2D"/>
    <w:rsid w:val="00923C99"/>
    <w:rsid w:val="009556AF"/>
    <w:rsid w:val="00960FCB"/>
    <w:rsid w:val="00973388"/>
    <w:rsid w:val="00974CFD"/>
    <w:rsid w:val="00987AA8"/>
    <w:rsid w:val="00990B38"/>
    <w:rsid w:val="00992252"/>
    <w:rsid w:val="009960E1"/>
    <w:rsid w:val="009B0B52"/>
    <w:rsid w:val="009C5FC9"/>
    <w:rsid w:val="00A02901"/>
    <w:rsid w:val="00A06868"/>
    <w:rsid w:val="00A10CE6"/>
    <w:rsid w:val="00A15E4F"/>
    <w:rsid w:val="00A2472E"/>
    <w:rsid w:val="00A31420"/>
    <w:rsid w:val="00A32B36"/>
    <w:rsid w:val="00A5320F"/>
    <w:rsid w:val="00A80641"/>
    <w:rsid w:val="00A84CF0"/>
    <w:rsid w:val="00A920D3"/>
    <w:rsid w:val="00A94771"/>
    <w:rsid w:val="00AB1F59"/>
    <w:rsid w:val="00AC6C0F"/>
    <w:rsid w:val="00AC76AD"/>
    <w:rsid w:val="00AD19AE"/>
    <w:rsid w:val="00AD4F8D"/>
    <w:rsid w:val="00AE1046"/>
    <w:rsid w:val="00B0730C"/>
    <w:rsid w:val="00B147DF"/>
    <w:rsid w:val="00B20317"/>
    <w:rsid w:val="00B24E58"/>
    <w:rsid w:val="00B24E6B"/>
    <w:rsid w:val="00B565DF"/>
    <w:rsid w:val="00B65FC5"/>
    <w:rsid w:val="00B77389"/>
    <w:rsid w:val="00B82072"/>
    <w:rsid w:val="00B82874"/>
    <w:rsid w:val="00B93915"/>
    <w:rsid w:val="00BA3E13"/>
    <w:rsid w:val="00BA7B97"/>
    <w:rsid w:val="00BB27FC"/>
    <w:rsid w:val="00BB79D1"/>
    <w:rsid w:val="00BC2290"/>
    <w:rsid w:val="00BC61CB"/>
    <w:rsid w:val="00BD2819"/>
    <w:rsid w:val="00BE161A"/>
    <w:rsid w:val="00BF3AA7"/>
    <w:rsid w:val="00C14C9D"/>
    <w:rsid w:val="00C16C7E"/>
    <w:rsid w:val="00C457BE"/>
    <w:rsid w:val="00C70E7C"/>
    <w:rsid w:val="00C755E4"/>
    <w:rsid w:val="00C86E4A"/>
    <w:rsid w:val="00C93968"/>
    <w:rsid w:val="00CC5030"/>
    <w:rsid w:val="00CD0EAB"/>
    <w:rsid w:val="00D314C6"/>
    <w:rsid w:val="00D351C2"/>
    <w:rsid w:val="00D358F8"/>
    <w:rsid w:val="00D36009"/>
    <w:rsid w:val="00D634FE"/>
    <w:rsid w:val="00D832E4"/>
    <w:rsid w:val="00D90DE1"/>
    <w:rsid w:val="00D9278B"/>
    <w:rsid w:val="00DA42BA"/>
    <w:rsid w:val="00DC76FA"/>
    <w:rsid w:val="00DD184A"/>
    <w:rsid w:val="00DD2C72"/>
    <w:rsid w:val="00DD39E2"/>
    <w:rsid w:val="00DD6B49"/>
    <w:rsid w:val="00DD7169"/>
    <w:rsid w:val="00DD7C86"/>
    <w:rsid w:val="00DF0C02"/>
    <w:rsid w:val="00DF304A"/>
    <w:rsid w:val="00E02205"/>
    <w:rsid w:val="00E1151A"/>
    <w:rsid w:val="00E1422D"/>
    <w:rsid w:val="00E23D7B"/>
    <w:rsid w:val="00E23F73"/>
    <w:rsid w:val="00E35448"/>
    <w:rsid w:val="00E87005"/>
    <w:rsid w:val="00E87C52"/>
    <w:rsid w:val="00E90D2F"/>
    <w:rsid w:val="00EA0B4A"/>
    <w:rsid w:val="00EA722F"/>
    <w:rsid w:val="00EB234E"/>
    <w:rsid w:val="00EB4696"/>
    <w:rsid w:val="00ED47A5"/>
    <w:rsid w:val="00ED4A39"/>
    <w:rsid w:val="00ED76AE"/>
    <w:rsid w:val="00EE34BC"/>
    <w:rsid w:val="00EE37B9"/>
    <w:rsid w:val="00EF50A3"/>
    <w:rsid w:val="00EF6F2C"/>
    <w:rsid w:val="00F034A4"/>
    <w:rsid w:val="00F20231"/>
    <w:rsid w:val="00F378BF"/>
    <w:rsid w:val="00F92F38"/>
    <w:rsid w:val="00F96DF6"/>
    <w:rsid w:val="00FB3F7D"/>
    <w:rsid w:val="00FB4925"/>
    <w:rsid w:val="00FC2A21"/>
    <w:rsid w:val="00FC38B6"/>
    <w:rsid w:val="00FC718A"/>
    <w:rsid w:val="00FF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7C4E39"/>
  <w15:docId w15:val="{BE711643-804C-4815-8736-0CC160428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859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2859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Odstavecseseznamem">
    <w:name w:val="List Paragraph"/>
    <w:basedOn w:val="Normln"/>
    <w:uiPriority w:val="34"/>
    <w:qFormat/>
    <w:rsid w:val="00960FCB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960F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9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mailto:brstiak.stefan@npu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palmknihy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451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Kurator</dc:creator>
  <cp:lastModifiedBy>Štefan</cp:lastModifiedBy>
  <cp:revision>4</cp:revision>
  <cp:lastPrinted>2025-03-07T09:19:00Z</cp:lastPrinted>
  <dcterms:created xsi:type="dcterms:W3CDTF">2025-03-07T09:00:00Z</dcterms:created>
  <dcterms:modified xsi:type="dcterms:W3CDTF">2025-03-18T08:20:00Z</dcterms:modified>
</cp:coreProperties>
</file>